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spacing w:line="600" w:lineRule="exact"/>
        <w:jc w:val="center"/>
        <w:rPr>
          <w:rFonts w:hint="eastAsia" w:ascii="方正小标宋_GBK" w:hAnsi="Times New Roman" w:eastAsia="方正小标宋_GBK" w:cs="Times New Roman"/>
          <w:kern w:val="2"/>
          <w:sz w:val="44"/>
          <w:szCs w:val="44"/>
          <w:highlight w:val="none"/>
          <w:lang w:val="en-US" w:eastAsia="zh-CN" w:bidi="ar-SA"/>
        </w:rPr>
      </w:pPr>
    </w:p>
    <w:p>
      <w:pPr>
        <w:autoSpaceDE/>
        <w:autoSpaceDN/>
        <w:spacing w:line="600" w:lineRule="exact"/>
        <w:jc w:val="center"/>
        <w:rPr>
          <w:rFonts w:hint="eastAsia" w:ascii="方正小标宋_GBK" w:hAnsi="Times New Roman" w:eastAsia="方正小标宋_GBK" w:cs="Times New Roman"/>
          <w:kern w:val="2"/>
          <w:sz w:val="44"/>
          <w:szCs w:val="44"/>
          <w:highlight w:val="none"/>
          <w:lang w:val="en-US" w:eastAsia="zh-CN" w:bidi="ar-SA"/>
        </w:rPr>
      </w:pPr>
    </w:p>
    <w:p>
      <w:pPr>
        <w:autoSpaceDE/>
        <w:autoSpaceDN/>
        <w:spacing w:line="600" w:lineRule="exact"/>
        <w:jc w:val="center"/>
        <w:rPr>
          <w:rFonts w:hint="eastAsia" w:ascii="方正小标宋_GBK" w:hAnsi="Times New Roman" w:eastAsia="方正小标宋_GBK" w:cs="Times New Roman"/>
          <w:kern w:val="2"/>
          <w:sz w:val="44"/>
          <w:szCs w:val="44"/>
          <w:highlight w:val="none"/>
          <w:lang w:val="en-US" w:eastAsia="zh-CN" w:bidi="ar-SA"/>
        </w:rPr>
      </w:pPr>
    </w:p>
    <w:p>
      <w:pPr>
        <w:autoSpaceDE/>
        <w:autoSpaceDN/>
        <w:spacing w:line="600" w:lineRule="exact"/>
        <w:jc w:val="center"/>
        <w:rPr>
          <w:rFonts w:hint="eastAsia" w:ascii="方正小标宋_GBK" w:hAnsi="Times New Roman" w:eastAsia="方正小标宋_GBK" w:cs="Times New Roman"/>
          <w:kern w:val="2"/>
          <w:sz w:val="44"/>
          <w:szCs w:val="44"/>
          <w:highlight w:val="none"/>
          <w:lang w:val="en-US" w:eastAsia="zh-CN" w:bidi="ar-SA"/>
        </w:rPr>
      </w:pPr>
      <w:bookmarkStart w:id="97" w:name="_GoBack"/>
      <w:bookmarkEnd w:id="97"/>
    </w:p>
    <w:p>
      <w:pPr>
        <w:autoSpaceDE/>
        <w:autoSpaceDN/>
        <w:spacing w:line="600" w:lineRule="exact"/>
        <w:jc w:val="center"/>
        <w:rPr>
          <w:rFonts w:hint="eastAsia" w:ascii="方正小标宋_GBK" w:hAnsi="Times New Roman" w:eastAsia="方正小标宋_GBK" w:cs="Times New Roman"/>
          <w:kern w:val="2"/>
          <w:sz w:val="56"/>
          <w:szCs w:val="56"/>
          <w:highlight w:val="none"/>
          <w:lang w:val="en-US" w:eastAsia="zh-CN" w:bidi="ar-SA"/>
        </w:rPr>
      </w:pPr>
      <w:r>
        <w:rPr>
          <w:rFonts w:hint="eastAsia" w:ascii="方正小标宋_GBK" w:hAnsi="Times New Roman" w:eastAsia="方正小标宋_GBK" w:cs="Times New Roman"/>
          <w:kern w:val="2"/>
          <w:sz w:val="56"/>
          <w:szCs w:val="56"/>
          <w:highlight w:val="none"/>
          <w:lang w:val="en-US" w:eastAsia="zh-CN" w:bidi="ar-SA"/>
        </w:rPr>
        <w:t>衡阳市科学技术协会</w:t>
      </w:r>
    </w:p>
    <w:p>
      <w:pPr>
        <w:autoSpaceDE/>
        <w:autoSpaceDN/>
        <w:spacing w:line="600" w:lineRule="exact"/>
        <w:jc w:val="both"/>
        <w:rPr>
          <w:rFonts w:hint="eastAsia" w:ascii="方正小标宋_GBK" w:hAnsi="Times New Roman" w:eastAsia="方正小标宋_GBK" w:cs="Times New Roman"/>
          <w:kern w:val="2"/>
          <w:sz w:val="44"/>
          <w:szCs w:val="44"/>
          <w:highlight w:val="none"/>
          <w:lang w:val="en-US" w:bidi="ar-SA"/>
        </w:rPr>
      </w:pPr>
    </w:p>
    <w:p>
      <w:pPr>
        <w:autoSpaceDE/>
        <w:autoSpaceDN/>
        <w:spacing w:line="600" w:lineRule="exact"/>
        <w:jc w:val="center"/>
        <w:rPr>
          <w:rFonts w:hint="eastAsia" w:ascii="方正小标宋_GBK" w:hAnsi="Times New Roman" w:eastAsia="方正小标宋_GBK" w:cs="Times New Roman"/>
          <w:kern w:val="2"/>
          <w:sz w:val="44"/>
          <w:szCs w:val="44"/>
          <w:highlight w:val="none"/>
          <w:lang w:val="en-US" w:bidi="ar-SA"/>
        </w:rPr>
      </w:pPr>
      <w:r>
        <w:rPr>
          <w:rFonts w:hint="eastAsia" w:ascii="方正小标宋_GBK" w:hAnsi="Times New Roman" w:eastAsia="方正小标宋_GBK" w:cs="Times New Roman"/>
          <w:kern w:val="2"/>
          <w:sz w:val="44"/>
          <w:szCs w:val="44"/>
          <w:highlight w:val="none"/>
          <w:lang w:val="en-US" w:bidi="ar-SA"/>
        </w:rPr>
        <w:t>20</w:t>
      </w:r>
      <w:r>
        <w:rPr>
          <w:rFonts w:hint="eastAsia" w:ascii="方正小标宋_GBK" w:hAnsi="Times New Roman" w:eastAsia="方正小标宋_GBK" w:cs="Times New Roman"/>
          <w:kern w:val="2"/>
          <w:sz w:val="44"/>
          <w:szCs w:val="44"/>
          <w:highlight w:val="none"/>
          <w:lang w:val="en-US" w:eastAsia="zh-CN" w:bidi="ar-SA"/>
        </w:rPr>
        <w:t>20</w:t>
      </w:r>
      <w:r>
        <w:rPr>
          <w:rFonts w:hint="eastAsia" w:ascii="方正小标宋_GBK" w:hAnsi="Times New Roman" w:eastAsia="方正小标宋_GBK" w:cs="Times New Roman"/>
          <w:kern w:val="2"/>
          <w:sz w:val="44"/>
          <w:szCs w:val="44"/>
          <w:highlight w:val="none"/>
          <w:lang w:val="en-US" w:bidi="ar-SA"/>
        </w:rPr>
        <w:t>年度部门整体支出绩效</w:t>
      </w:r>
    </w:p>
    <w:p>
      <w:pPr>
        <w:autoSpaceDE/>
        <w:autoSpaceDN/>
        <w:spacing w:line="600" w:lineRule="exact"/>
        <w:jc w:val="center"/>
        <w:rPr>
          <w:rFonts w:hint="eastAsia" w:ascii="方正小标宋_GBK" w:hAnsi="Times New Roman" w:eastAsia="方正小标宋_GBK" w:cs="Times New Roman"/>
          <w:kern w:val="2"/>
          <w:sz w:val="44"/>
          <w:szCs w:val="44"/>
          <w:highlight w:val="none"/>
          <w:lang w:val="en-US" w:eastAsia="zh-CN" w:bidi="ar-SA"/>
        </w:rPr>
      </w:pPr>
    </w:p>
    <w:p>
      <w:pPr>
        <w:autoSpaceDE/>
        <w:autoSpaceDN/>
        <w:spacing w:line="600" w:lineRule="exact"/>
        <w:jc w:val="both"/>
        <w:rPr>
          <w:rFonts w:hint="eastAsia" w:ascii="方正小标宋_GBK" w:hAnsi="Times New Roman" w:eastAsia="方正小标宋_GBK" w:cs="Times New Roman"/>
          <w:kern w:val="2"/>
          <w:sz w:val="44"/>
          <w:szCs w:val="44"/>
          <w:highlight w:val="none"/>
          <w:lang w:val="en-US" w:eastAsia="zh-CN" w:bidi="ar-SA"/>
        </w:rPr>
      </w:pPr>
    </w:p>
    <w:p>
      <w:pPr>
        <w:autoSpaceDE/>
        <w:autoSpaceDN/>
        <w:spacing w:line="600" w:lineRule="exact"/>
        <w:jc w:val="center"/>
        <w:rPr>
          <w:rFonts w:hint="eastAsia" w:ascii="方正小标宋_GBK" w:hAnsi="Times New Roman" w:eastAsia="方正小标宋_GBK" w:cs="Times New Roman"/>
          <w:kern w:val="2"/>
          <w:sz w:val="44"/>
          <w:szCs w:val="44"/>
          <w:highlight w:val="none"/>
          <w:lang w:val="en-US" w:eastAsia="zh-CN" w:bidi="ar-SA"/>
        </w:rPr>
      </w:pPr>
      <w:r>
        <w:rPr>
          <w:rFonts w:hint="eastAsia" w:ascii="方正小标宋_GBK" w:hAnsi="Times New Roman" w:eastAsia="方正小标宋_GBK" w:cs="Times New Roman"/>
          <w:kern w:val="2"/>
          <w:sz w:val="44"/>
          <w:szCs w:val="44"/>
          <w:highlight w:val="none"/>
          <w:lang w:val="en-US" w:eastAsia="zh-CN" w:bidi="ar-SA"/>
        </w:rPr>
        <w:t>自</w:t>
      </w:r>
    </w:p>
    <w:p>
      <w:pPr>
        <w:autoSpaceDE/>
        <w:autoSpaceDN/>
        <w:spacing w:line="600" w:lineRule="exact"/>
        <w:jc w:val="center"/>
        <w:rPr>
          <w:rFonts w:hint="eastAsia" w:ascii="方正小标宋_GBK" w:hAnsi="Times New Roman" w:eastAsia="方正小标宋_GBK" w:cs="Times New Roman"/>
          <w:kern w:val="2"/>
          <w:sz w:val="44"/>
          <w:szCs w:val="44"/>
          <w:highlight w:val="none"/>
          <w:lang w:val="en-US" w:eastAsia="zh-CN" w:bidi="ar-SA"/>
        </w:rPr>
      </w:pPr>
      <w:r>
        <w:rPr>
          <w:rFonts w:hint="eastAsia" w:ascii="方正小标宋_GBK" w:hAnsi="Times New Roman" w:eastAsia="方正小标宋_GBK" w:cs="Times New Roman"/>
          <w:kern w:val="2"/>
          <w:sz w:val="44"/>
          <w:szCs w:val="44"/>
          <w:highlight w:val="none"/>
          <w:lang w:val="en-US" w:eastAsia="zh-CN" w:bidi="ar-SA"/>
        </w:rPr>
        <w:t>评</w:t>
      </w:r>
    </w:p>
    <w:p>
      <w:pPr>
        <w:autoSpaceDE/>
        <w:autoSpaceDN/>
        <w:spacing w:line="600" w:lineRule="exact"/>
        <w:jc w:val="center"/>
        <w:rPr>
          <w:rFonts w:hint="eastAsia" w:ascii="方正小标宋_GBK" w:hAnsi="Times New Roman" w:eastAsia="方正小标宋_GBK" w:cs="Times New Roman"/>
          <w:kern w:val="2"/>
          <w:sz w:val="44"/>
          <w:szCs w:val="44"/>
          <w:highlight w:val="none"/>
          <w:lang w:val="en-US" w:bidi="ar-SA"/>
        </w:rPr>
      </w:pPr>
      <w:r>
        <w:rPr>
          <w:rFonts w:hint="eastAsia" w:ascii="方正小标宋_GBK" w:hAnsi="Times New Roman" w:eastAsia="方正小标宋_GBK" w:cs="Times New Roman"/>
          <w:kern w:val="2"/>
          <w:sz w:val="44"/>
          <w:szCs w:val="44"/>
          <w:highlight w:val="none"/>
          <w:lang w:val="en-US" w:bidi="ar-SA"/>
        </w:rPr>
        <w:t>报</w:t>
      </w:r>
    </w:p>
    <w:p>
      <w:pPr>
        <w:autoSpaceDE/>
        <w:autoSpaceDN/>
        <w:spacing w:line="600" w:lineRule="exact"/>
        <w:jc w:val="center"/>
        <w:rPr>
          <w:rFonts w:hint="eastAsia" w:ascii="方正小标宋_GBK" w:hAnsi="Times New Roman" w:eastAsia="方正小标宋_GBK" w:cs="Times New Roman"/>
          <w:kern w:val="2"/>
          <w:sz w:val="44"/>
          <w:szCs w:val="44"/>
          <w:highlight w:val="none"/>
          <w:lang w:val="en-US" w:bidi="ar-SA"/>
        </w:rPr>
      </w:pPr>
      <w:r>
        <w:rPr>
          <w:rFonts w:hint="eastAsia" w:ascii="方正小标宋_GBK" w:hAnsi="Times New Roman" w:eastAsia="方正小标宋_GBK" w:cs="Times New Roman"/>
          <w:kern w:val="2"/>
          <w:sz w:val="44"/>
          <w:szCs w:val="44"/>
          <w:highlight w:val="none"/>
          <w:lang w:val="en-US" w:bidi="ar-SA"/>
        </w:rPr>
        <w:t>告</w:t>
      </w:r>
    </w:p>
    <w:p>
      <w:pPr>
        <w:autoSpaceDE/>
        <w:autoSpaceDN/>
        <w:spacing w:line="600" w:lineRule="exact"/>
        <w:jc w:val="center"/>
        <w:rPr>
          <w:rFonts w:hint="eastAsia" w:ascii="方正小标宋_GBK" w:hAnsi="Times New Roman" w:eastAsia="方正小标宋_GBK" w:cs="Times New Roman"/>
          <w:kern w:val="2"/>
          <w:sz w:val="44"/>
          <w:szCs w:val="44"/>
          <w:highlight w:val="none"/>
          <w:lang w:val="en-US" w:eastAsia="zh-CN" w:bidi="ar-SA"/>
        </w:rPr>
      </w:pPr>
    </w:p>
    <w:p>
      <w:pPr>
        <w:autoSpaceDE/>
        <w:autoSpaceDN/>
        <w:spacing w:line="600" w:lineRule="exact"/>
        <w:jc w:val="center"/>
        <w:rPr>
          <w:rFonts w:hint="eastAsia" w:ascii="方正小标宋_GBK" w:hAnsi="Times New Roman" w:eastAsia="方正小标宋_GBK" w:cs="Times New Roman"/>
          <w:kern w:val="2"/>
          <w:sz w:val="44"/>
          <w:szCs w:val="44"/>
          <w:highlight w:val="none"/>
          <w:lang w:val="en-US" w:eastAsia="zh-CN" w:bidi="ar-SA"/>
        </w:rPr>
      </w:pPr>
    </w:p>
    <w:p>
      <w:pPr>
        <w:autoSpaceDE/>
        <w:autoSpaceDN/>
        <w:spacing w:line="600" w:lineRule="exact"/>
        <w:jc w:val="center"/>
        <w:rPr>
          <w:rFonts w:hint="eastAsia" w:ascii="方正小标宋_GBK" w:hAnsi="Times New Roman" w:eastAsia="方正小标宋_GBK" w:cs="Times New Roman"/>
          <w:kern w:val="2"/>
          <w:sz w:val="44"/>
          <w:szCs w:val="44"/>
          <w:highlight w:val="none"/>
          <w:lang w:val="en-US" w:eastAsia="zh-CN" w:bidi="ar-SA"/>
        </w:rPr>
      </w:pPr>
    </w:p>
    <w:p>
      <w:pPr>
        <w:pStyle w:val="2"/>
        <w:rPr>
          <w:rFonts w:hint="eastAsia" w:ascii="方正小标宋_GBK" w:hAnsi="Times New Roman" w:eastAsia="方正小标宋_GBK" w:cs="Times New Roman"/>
          <w:kern w:val="2"/>
          <w:sz w:val="44"/>
          <w:szCs w:val="44"/>
          <w:highlight w:val="none"/>
          <w:lang w:val="en-US" w:eastAsia="zh-CN" w:bidi="ar-SA"/>
        </w:rPr>
      </w:pPr>
    </w:p>
    <w:p>
      <w:pPr>
        <w:rPr>
          <w:rFonts w:hint="eastAsia" w:ascii="方正小标宋_GBK" w:hAnsi="Times New Roman" w:eastAsia="方正小标宋_GBK" w:cs="Times New Roman"/>
          <w:kern w:val="2"/>
          <w:sz w:val="44"/>
          <w:szCs w:val="44"/>
          <w:highlight w:val="none"/>
          <w:lang w:val="en-US" w:eastAsia="zh-CN" w:bidi="ar-SA"/>
        </w:rPr>
      </w:pPr>
    </w:p>
    <w:p>
      <w:pPr>
        <w:rPr>
          <w:rFonts w:hint="eastAsia" w:ascii="方正小标宋_GBK" w:hAnsi="Times New Roman" w:eastAsia="方正小标宋_GBK" w:cs="Times New Roman"/>
          <w:kern w:val="2"/>
          <w:sz w:val="44"/>
          <w:szCs w:val="44"/>
          <w:highlight w:val="none"/>
          <w:lang w:val="en-US" w:eastAsia="zh-CN" w:bidi="ar-SA"/>
        </w:rPr>
      </w:pPr>
    </w:p>
    <w:p>
      <w:pPr>
        <w:pStyle w:val="2"/>
        <w:rPr>
          <w:rFonts w:hint="eastAsia"/>
          <w:lang w:val="en-US" w:eastAsia="zh-CN"/>
        </w:rPr>
      </w:pPr>
    </w:p>
    <w:p>
      <w:pPr>
        <w:autoSpaceDE/>
        <w:autoSpaceDN/>
        <w:spacing w:line="600" w:lineRule="exact"/>
        <w:jc w:val="center"/>
        <w:rPr>
          <w:rFonts w:hint="eastAsia" w:ascii="方正小标宋_GBK" w:hAnsi="Times New Roman" w:eastAsia="方正小标宋_GBK" w:cs="Times New Roman"/>
          <w:kern w:val="2"/>
          <w:sz w:val="44"/>
          <w:szCs w:val="44"/>
          <w:highlight w:val="none"/>
          <w:lang w:val="en-US" w:eastAsia="zh-CN" w:bidi="ar-SA"/>
        </w:rPr>
      </w:pPr>
    </w:p>
    <w:p>
      <w:pPr>
        <w:autoSpaceDE/>
        <w:autoSpaceDN/>
        <w:spacing w:line="600" w:lineRule="exact"/>
        <w:jc w:val="center"/>
        <w:rPr>
          <w:rFonts w:hint="eastAsia" w:ascii="方正小标宋_GBK" w:hAnsi="Times New Roman" w:eastAsia="方正小标宋_GBK" w:cs="Times New Roman"/>
          <w:kern w:val="2"/>
          <w:sz w:val="44"/>
          <w:szCs w:val="44"/>
          <w:highlight w:val="none"/>
          <w:lang w:val="en-US" w:eastAsia="zh-CN" w:bidi="ar-SA"/>
        </w:rPr>
      </w:pPr>
    </w:p>
    <w:p>
      <w:pPr>
        <w:autoSpaceDE/>
        <w:autoSpaceDN/>
        <w:spacing w:line="600" w:lineRule="exact"/>
        <w:jc w:val="both"/>
        <w:rPr>
          <w:rFonts w:hint="eastAsia" w:ascii="方正小标宋_GBK" w:hAnsi="Times New Roman" w:eastAsia="方正小标宋_GBK" w:cs="Times New Roman"/>
          <w:kern w:val="2"/>
          <w:sz w:val="44"/>
          <w:szCs w:val="44"/>
          <w:highlight w:val="none"/>
          <w:lang w:val="en-US" w:eastAsia="zh-CN" w:bidi="ar-SA"/>
        </w:rPr>
      </w:pPr>
    </w:p>
    <w:p>
      <w:pPr>
        <w:autoSpaceDE/>
        <w:autoSpaceDN/>
        <w:spacing w:line="600" w:lineRule="exact"/>
        <w:jc w:val="center"/>
        <w:rPr>
          <w:rFonts w:hint="eastAsia" w:ascii="方正小标宋_GBK" w:hAnsi="Times New Roman" w:eastAsia="方正小标宋_GBK" w:cs="Times New Roman"/>
          <w:kern w:val="2"/>
          <w:sz w:val="44"/>
          <w:szCs w:val="44"/>
          <w:highlight w:val="none"/>
          <w:lang w:val="en-US" w:bidi="ar-SA"/>
        </w:rPr>
      </w:pPr>
      <w:r>
        <w:rPr>
          <w:rFonts w:hint="eastAsia" w:ascii="方正小标宋_GBK" w:hAnsi="Times New Roman" w:eastAsia="方正小标宋_GBK" w:cs="Times New Roman"/>
          <w:kern w:val="2"/>
          <w:sz w:val="44"/>
          <w:szCs w:val="44"/>
          <w:highlight w:val="none"/>
          <w:lang w:val="en-US" w:eastAsia="zh-CN" w:bidi="ar-SA"/>
        </w:rPr>
        <w:t>衡阳市科学技术协会</w:t>
      </w:r>
      <w:r>
        <w:rPr>
          <w:rFonts w:hint="eastAsia" w:ascii="方正小标宋_GBK" w:hAnsi="Times New Roman" w:eastAsia="方正小标宋_GBK" w:cs="Times New Roman"/>
          <w:kern w:val="2"/>
          <w:sz w:val="44"/>
          <w:szCs w:val="44"/>
          <w:highlight w:val="none"/>
          <w:lang w:val="en-US" w:bidi="ar-SA"/>
        </w:rPr>
        <w:t>20</w:t>
      </w:r>
      <w:r>
        <w:rPr>
          <w:rFonts w:hint="eastAsia" w:ascii="方正小标宋_GBK" w:hAnsi="Times New Roman" w:eastAsia="方正小标宋_GBK" w:cs="Times New Roman"/>
          <w:kern w:val="2"/>
          <w:sz w:val="44"/>
          <w:szCs w:val="44"/>
          <w:highlight w:val="none"/>
          <w:lang w:val="en-US" w:eastAsia="zh-CN" w:bidi="ar-SA"/>
        </w:rPr>
        <w:t>20</w:t>
      </w:r>
      <w:r>
        <w:rPr>
          <w:rFonts w:hint="eastAsia" w:ascii="方正小标宋_GBK" w:hAnsi="Times New Roman" w:eastAsia="方正小标宋_GBK" w:cs="Times New Roman"/>
          <w:kern w:val="2"/>
          <w:sz w:val="44"/>
          <w:szCs w:val="44"/>
          <w:highlight w:val="none"/>
          <w:lang w:val="en-US" w:bidi="ar-SA"/>
        </w:rPr>
        <w:t>年度</w:t>
      </w:r>
    </w:p>
    <w:p>
      <w:pPr>
        <w:autoSpaceDE/>
        <w:autoSpaceDN/>
        <w:spacing w:line="600" w:lineRule="exact"/>
        <w:jc w:val="center"/>
        <w:rPr>
          <w:rFonts w:hint="eastAsia" w:ascii="方正小标宋_GBK" w:hAnsi="Times New Roman" w:eastAsia="方正小标宋_GBK" w:cs="Times New Roman"/>
          <w:kern w:val="2"/>
          <w:sz w:val="44"/>
          <w:szCs w:val="44"/>
          <w:highlight w:val="none"/>
          <w:lang w:val="en-US" w:bidi="ar-SA"/>
        </w:rPr>
      </w:pPr>
      <w:r>
        <w:rPr>
          <w:rFonts w:hint="eastAsia" w:ascii="方正小标宋_GBK" w:hAnsi="Times New Roman" w:eastAsia="方正小标宋_GBK" w:cs="Times New Roman"/>
          <w:kern w:val="2"/>
          <w:sz w:val="44"/>
          <w:szCs w:val="44"/>
          <w:highlight w:val="none"/>
          <w:lang w:val="en-US" w:bidi="ar-SA"/>
        </w:rPr>
        <w:t>部门整体支出绩效</w:t>
      </w:r>
      <w:r>
        <w:rPr>
          <w:rFonts w:hint="eastAsia" w:ascii="方正小标宋_GBK" w:hAnsi="Times New Roman" w:eastAsia="方正小标宋_GBK" w:cs="Times New Roman"/>
          <w:kern w:val="2"/>
          <w:sz w:val="44"/>
          <w:szCs w:val="44"/>
          <w:highlight w:val="none"/>
          <w:lang w:val="en-US" w:eastAsia="zh-CN" w:bidi="ar-SA"/>
        </w:rPr>
        <w:t>自评</w:t>
      </w:r>
      <w:r>
        <w:rPr>
          <w:rFonts w:hint="eastAsia" w:ascii="方正小标宋_GBK" w:hAnsi="Times New Roman" w:eastAsia="方正小标宋_GBK" w:cs="Times New Roman"/>
          <w:kern w:val="2"/>
          <w:sz w:val="44"/>
          <w:szCs w:val="44"/>
          <w:highlight w:val="none"/>
          <w:lang w:val="en-US" w:bidi="ar-SA"/>
        </w:rPr>
        <w:t>报告</w:t>
      </w:r>
    </w:p>
    <w:p>
      <w:pPr>
        <w:autoSpaceDE/>
        <w:autoSpaceDN/>
        <w:spacing w:line="600" w:lineRule="exact"/>
        <w:jc w:val="center"/>
        <w:rPr>
          <w:rFonts w:hint="eastAsia" w:ascii="方正小标宋_GBK" w:hAnsi="Times New Roman" w:eastAsia="方正小标宋_GBK" w:cs="Times New Roman"/>
          <w:kern w:val="2"/>
          <w:sz w:val="44"/>
          <w:szCs w:val="44"/>
          <w:highlight w:val="none"/>
          <w:lang w:val="en-US" w:bidi="ar-SA"/>
        </w:rPr>
      </w:pPr>
    </w:p>
    <w:p>
      <w:pPr>
        <w:pStyle w:val="9"/>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left="0" w:firstLine="640" w:firstLineChars="200"/>
        <w:jc w:val="both"/>
        <w:textAlignment w:val="auto"/>
        <w:rPr>
          <w:rFonts w:hint="eastAsia" w:ascii="仿宋_GB2312" w:hAnsi="仿宋" w:eastAsia="仿宋_GB2312"/>
          <w:highlight w:val="none"/>
          <w:lang w:eastAsia="zh-CN"/>
        </w:rPr>
      </w:pPr>
      <w:bookmarkStart w:id="0" w:name="_bookmark0"/>
      <w:bookmarkEnd w:id="0"/>
      <w:r>
        <w:rPr>
          <w:rFonts w:hint="eastAsia" w:ascii="仿宋_GB2312" w:hAnsi="仿宋" w:eastAsia="仿宋_GB2312"/>
          <w:highlight w:val="none"/>
        </w:rPr>
        <w:t>为提高财政资金使用效益，衡量部门职责的履行情况和效率效果，增强预算单位绩效管理责任主体意识，</w:t>
      </w:r>
      <w:r>
        <w:rPr>
          <w:rFonts w:hint="eastAsia" w:ascii="仿宋_GB2312" w:hAnsi="仿宋" w:eastAsia="仿宋_GB2312"/>
          <w:highlight w:val="none"/>
          <w:lang w:eastAsia="zh-CN"/>
        </w:rPr>
        <w:t>根据</w:t>
      </w:r>
      <w:r>
        <w:rPr>
          <w:rFonts w:hint="eastAsia" w:ascii="仿宋_GB2312" w:hAnsi="仿宋" w:eastAsia="仿宋_GB2312"/>
          <w:highlight w:val="none"/>
        </w:rPr>
        <w:t>《中共中央 国务院关于全面实施预算绩效管理的意见》（中发〔2018〕34号）、《中共湖南省委办公厅 湖南省人民政府办公厅关于全面实施预算绩效管理的实施意见》（湘办发〔2019〕10号）精神，按照《</w:t>
      </w:r>
      <w:r>
        <w:rPr>
          <w:rFonts w:hint="eastAsia" w:ascii="仿宋_GB2312" w:hAnsi="仿宋" w:eastAsia="仿宋_GB2312"/>
          <w:highlight w:val="none"/>
          <w:lang w:eastAsia="zh-CN"/>
        </w:rPr>
        <w:t>衡阳市</w:t>
      </w:r>
      <w:r>
        <w:rPr>
          <w:rFonts w:hint="eastAsia" w:ascii="仿宋_GB2312" w:hAnsi="仿宋" w:eastAsia="仿宋_GB2312"/>
          <w:highlight w:val="none"/>
        </w:rPr>
        <w:t>财政</w:t>
      </w:r>
      <w:r>
        <w:rPr>
          <w:rFonts w:hint="eastAsia" w:ascii="仿宋_GB2312" w:hAnsi="仿宋" w:eastAsia="仿宋_GB2312"/>
          <w:highlight w:val="none"/>
          <w:lang w:eastAsia="zh-CN"/>
        </w:rPr>
        <w:t>局</w:t>
      </w:r>
      <w:r>
        <w:rPr>
          <w:rFonts w:hint="eastAsia" w:ascii="仿宋_GB2312" w:hAnsi="仿宋" w:eastAsia="仿宋_GB2312"/>
          <w:highlight w:val="none"/>
        </w:rPr>
        <w:t>关于开展</w:t>
      </w:r>
      <w:r>
        <w:rPr>
          <w:rFonts w:hint="eastAsia" w:ascii="仿宋_GB2312" w:hAnsi="仿宋" w:eastAsia="仿宋_GB2312"/>
          <w:highlight w:val="none"/>
          <w:lang w:eastAsia="zh-CN"/>
        </w:rPr>
        <w:t>2020年度市直预算部门整体支出绩效再评价</w:t>
      </w:r>
      <w:r>
        <w:rPr>
          <w:rFonts w:hint="eastAsia" w:ascii="仿宋_GB2312" w:hAnsi="仿宋" w:eastAsia="仿宋_GB2312"/>
          <w:highlight w:val="none"/>
        </w:rPr>
        <w:t>的通知》（</w:t>
      </w:r>
      <w:r>
        <w:rPr>
          <w:rFonts w:hint="eastAsia" w:ascii="仿宋_GB2312" w:hAnsi="仿宋" w:eastAsia="仿宋_GB2312"/>
          <w:highlight w:val="none"/>
          <w:lang w:eastAsia="zh-CN"/>
        </w:rPr>
        <w:t>衡财绩</w:t>
      </w:r>
      <w:r>
        <w:rPr>
          <w:rFonts w:hint="eastAsia" w:ascii="仿宋_GB2312" w:hAnsi="仿宋" w:eastAsia="仿宋_GB2312"/>
          <w:highlight w:val="none"/>
        </w:rPr>
        <w:t>〔20</w:t>
      </w:r>
      <w:r>
        <w:rPr>
          <w:rFonts w:hint="eastAsia" w:ascii="仿宋_GB2312" w:hAnsi="仿宋" w:eastAsia="仿宋_GB2312"/>
          <w:highlight w:val="none"/>
          <w:lang w:val="en-US" w:eastAsia="zh-CN"/>
        </w:rPr>
        <w:t>20</w:t>
      </w:r>
      <w:r>
        <w:rPr>
          <w:rFonts w:hint="eastAsia" w:ascii="仿宋_GB2312" w:hAnsi="仿宋" w:eastAsia="仿宋_GB2312"/>
          <w:highlight w:val="none"/>
        </w:rPr>
        <w:t>〕1</w:t>
      </w:r>
      <w:r>
        <w:rPr>
          <w:rFonts w:hint="eastAsia" w:ascii="仿宋_GB2312" w:hAnsi="仿宋" w:eastAsia="仿宋_GB2312"/>
          <w:highlight w:val="none"/>
          <w:lang w:val="en-US" w:eastAsia="zh-CN"/>
        </w:rPr>
        <w:t>65</w:t>
      </w:r>
      <w:r>
        <w:rPr>
          <w:rFonts w:hint="eastAsia" w:ascii="仿宋_GB2312" w:hAnsi="仿宋" w:eastAsia="仿宋_GB2312"/>
          <w:highlight w:val="none"/>
        </w:rPr>
        <w:t>号）</w:t>
      </w:r>
      <w:r>
        <w:rPr>
          <w:rFonts w:hint="eastAsia" w:ascii="仿宋_GB2312" w:hAnsi="仿宋" w:eastAsia="仿宋_GB2312"/>
          <w:highlight w:val="none"/>
          <w:lang w:eastAsia="zh-CN"/>
        </w:rPr>
        <w:t>的</w:t>
      </w:r>
      <w:r>
        <w:rPr>
          <w:rFonts w:hint="eastAsia" w:ascii="仿宋_GB2312" w:hAnsi="仿宋" w:eastAsia="仿宋_GB2312"/>
          <w:highlight w:val="none"/>
        </w:rPr>
        <w:t>文件要求</w:t>
      </w:r>
      <w:r>
        <w:rPr>
          <w:rFonts w:hint="eastAsia" w:ascii="仿宋_GB2312" w:hAnsi="仿宋" w:eastAsia="仿宋_GB2312"/>
          <w:highlight w:val="none"/>
          <w:lang w:eastAsia="zh-CN"/>
        </w:rPr>
        <w:t>，现</w:t>
      </w:r>
      <w:r>
        <w:rPr>
          <w:rFonts w:hint="eastAsia" w:ascii="仿宋_GB2312" w:hAnsi="仿宋" w:eastAsia="仿宋_GB2312"/>
          <w:highlight w:val="none"/>
        </w:rPr>
        <w:t>对</w:t>
      </w:r>
      <w:r>
        <w:rPr>
          <w:rFonts w:hint="eastAsia" w:ascii="仿宋_GB2312" w:hAnsi="仿宋" w:eastAsia="仿宋_GB2312"/>
          <w:highlight w:val="none"/>
          <w:lang w:eastAsia="zh-CN"/>
        </w:rPr>
        <w:t>我单位</w:t>
      </w:r>
      <w:r>
        <w:rPr>
          <w:rFonts w:hint="eastAsia" w:ascii="仿宋_GB2312" w:hAnsi="仿宋" w:eastAsia="仿宋_GB2312"/>
          <w:highlight w:val="none"/>
          <w:lang w:val="en-US" w:eastAsia="zh-CN"/>
        </w:rPr>
        <w:t>2020</w:t>
      </w:r>
      <w:r>
        <w:rPr>
          <w:rFonts w:hint="eastAsia" w:ascii="仿宋_GB2312" w:hAnsi="仿宋" w:eastAsia="仿宋_GB2312"/>
          <w:highlight w:val="none"/>
        </w:rPr>
        <w:t>年度部门整体支出进行绩效</w:t>
      </w:r>
      <w:r>
        <w:rPr>
          <w:rFonts w:hint="eastAsia" w:ascii="仿宋_GB2312" w:hAnsi="仿宋" w:eastAsia="仿宋_GB2312"/>
          <w:highlight w:val="none"/>
          <w:lang w:eastAsia="zh-CN"/>
        </w:rPr>
        <w:t>自</w:t>
      </w:r>
      <w:r>
        <w:rPr>
          <w:rFonts w:hint="eastAsia" w:ascii="仿宋_GB2312" w:hAnsi="仿宋" w:eastAsia="仿宋_GB2312"/>
          <w:highlight w:val="none"/>
        </w:rPr>
        <w:t>评</w:t>
      </w:r>
      <w:r>
        <w:rPr>
          <w:rFonts w:hint="eastAsia" w:ascii="仿宋_GB2312" w:hAnsi="仿宋" w:eastAsia="仿宋_GB2312"/>
          <w:highlight w:val="none"/>
          <w:lang w:eastAsia="zh-CN"/>
        </w:rPr>
        <w:t>。</w:t>
      </w:r>
      <w:r>
        <w:rPr>
          <w:rFonts w:hint="eastAsia" w:ascii="仿宋_GB2312" w:hAnsi="仿宋" w:eastAsia="仿宋_GB2312"/>
          <w:highlight w:val="none"/>
        </w:rPr>
        <w:t>现将此次绩效</w:t>
      </w:r>
      <w:r>
        <w:rPr>
          <w:rFonts w:hint="eastAsia" w:ascii="仿宋_GB2312" w:hAnsi="仿宋" w:eastAsia="仿宋_GB2312"/>
          <w:highlight w:val="none"/>
          <w:lang w:eastAsia="zh-CN"/>
        </w:rPr>
        <w:t>自</w:t>
      </w:r>
      <w:r>
        <w:rPr>
          <w:rFonts w:hint="eastAsia" w:ascii="仿宋_GB2312" w:hAnsi="仿宋" w:eastAsia="仿宋_GB2312"/>
          <w:highlight w:val="none"/>
        </w:rPr>
        <w:t>评报告如下</w:t>
      </w:r>
      <w:r>
        <w:rPr>
          <w:rFonts w:hint="eastAsia" w:ascii="仿宋_GB2312" w:hAnsi="仿宋" w:eastAsia="仿宋_GB2312"/>
          <w:highlight w:val="none"/>
          <w:lang w:eastAsia="zh-CN"/>
        </w:rPr>
        <w:t>：</w:t>
      </w:r>
    </w:p>
    <w:p>
      <w:pPr>
        <w:pStyle w:val="3"/>
        <w:keepNext w:val="0"/>
        <w:keepLines w:val="0"/>
        <w:pageBreakBefore w:val="0"/>
        <w:numPr>
          <w:ilvl w:val="0"/>
          <w:numId w:val="1"/>
        </w:numPr>
        <w:kinsoku/>
        <w:wordWrap/>
        <w:overflowPunct/>
        <w:topLinePunct w:val="0"/>
        <w:bidi w:val="0"/>
        <w:spacing w:before="0" w:beforeAutospacing="0" w:afterAutospacing="0" w:line="620" w:lineRule="exact"/>
        <w:ind w:firstLine="640" w:firstLineChars="200"/>
        <w:jc w:val="both"/>
        <w:rPr>
          <w:rFonts w:hint="default" w:ascii="黑体" w:hAnsi="黑体" w:eastAsia="黑体"/>
          <w:b w:val="0"/>
          <w:bCs w:val="0"/>
          <w:sz w:val="32"/>
          <w:szCs w:val="32"/>
          <w:highlight w:val="none"/>
        </w:rPr>
      </w:pPr>
      <w:bookmarkStart w:id="1" w:name="_Toc8923"/>
      <w:bookmarkStart w:id="2" w:name="_Toc22642"/>
      <w:r>
        <w:rPr>
          <w:rFonts w:ascii="黑体" w:hAnsi="黑体" w:eastAsia="黑体"/>
          <w:b w:val="0"/>
          <w:bCs w:val="0"/>
          <w:sz w:val="32"/>
          <w:szCs w:val="32"/>
          <w:highlight w:val="none"/>
        </w:rPr>
        <w:t>部门概况</w:t>
      </w:r>
      <w:bookmarkEnd w:id="1"/>
      <w:bookmarkEnd w:id="2"/>
    </w:p>
    <w:p>
      <w:pPr>
        <w:pStyle w:val="9"/>
        <w:keepNext w:val="0"/>
        <w:keepLines w:val="0"/>
        <w:pageBreakBefore w:val="0"/>
        <w:kinsoku/>
        <w:wordWrap/>
        <w:overflowPunct/>
        <w:topLinePunct w:val="0"/>
        <w:bidi w:val="0"/>
        <w:spacing w:beforeAutospacing="0" w:afterAutospacing="0" w:line="620" w:lineRule="exact"/>
        <w:ind w:left="0" w:firstLine="643" w:firstLineChars="200"/>
        <w:jc w:val="both"/>
        <w:outlineLvl w:val="1"/>
        <w:rPr>
          <w:rFonts w:hint="eastAsia" w:ascii="楷体_GB2312" w:hAnsi="仿宋" w:eastAsia="楷体_GB2312"/>
          <w:b/>
          <w:bCs/>
          <w:highlight w:val="none"/>
        </w:rPr>
      </w:pPr>
      <w:bookmarkStart w:id="3" w:name="_Toc18935582"/>
      <w:bookmarkStart w:id="4" w:name="_Toc16172688"/>
      <w:bookmarkStart w:id="5" w:name="_Toc19546797"/>
      <w:bookmarkStart w:id="6" w:name="_Toc12113"/>
      <w:bookmarkStart w:id="7" w:name="_Toc26259980"/>
      <w:bookmarkStart w:id="8" w:name="_Toc26349199"/>
      <w:bookmarkStart w:id="9" w:name="_Toc17186107"/>
      <w:r>
        <w:rPr>
          <w:rFonts w:hint="eastAsia" w:ascii="楷体_GB2312" w:hAnsi="仿宋" w:eastAsia="楷体_GB2312"/>
          <w:b/>
          <w:bCs/>
          <w:highlight w:val="none"/>
        </w:rPr>
        <w:t>（一）基本情况</w:t>
      </w:r>
      <w:bookmarkEnd w:id="3"/>
      <w:bookmarkEnd w:id="4"/>
      <w:bookmarkEnd w:id="5"/>
      <w:bookmarkEnd w:id="6"/>
      <w:bookmarkEnd w:id="7"/>
      <w:bookmarkEnd w:id="8"/>
      <w:bookmarkEnd w:id="9"/>
    </w:p>
    <w:p>
      <w:pPr>
        <w:pStyle w:val="9"/>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left="0" w:firstLine="640" w:firstLineChars="200"/>
        <w:jc w:val="both"/>
        <w:textAlignment w:val="auto"/>
        <w:rPr>
          <w:rFonts w:hint="eastAsia" w:ascii="仿宋_GB2312" w:hAnsi="仿宋" w:eastAsia="仿宋_GB2312"/>
          <w:highlight w:val="none"/>
        </w:rPr>
      </w:pPr>
      <w:r>
        <w:rPr>
          <w:rFonts w:hint="eastAsia" w:ascii="仿宋_GB2312" w:hAnsi="仿宋" w:eastAsia="仿宋_GB2312"/>
          <w:highlight w:val="none"/>
        </w:rPr>
        <w:t>衡阳市科学技术协会</w:t>
      </w:r>
      <w:r>
        <w:rPr>
          <w:rFonts w:hint="eastAsia" w:ascii="仿宋_GB2312" w:hAnsi="仿宋" w:eastAsia="仿宋_GB2312"/>
          <w:highlight w:val="none"/>
          <w:lang w:eastAsia="zh-CN"/>
        </w:rPr>
        <w:t>成立</w:t>
      </w:r>
      <w:r>
        <w:rPr>
          <w:rFonts w:hint="eastAsia" w:ascii="仿宋_GB2312" w:hAnsi="仿宋" w:eastAsia="仿宋_GB2312"/>
          <w:highlight w:val="none"/>
        </w:rPr>
        <w:t>于1958年12月，是</w:t>
      </w:r>
      <w:r>
        <w:rPr>
          <w:rFonts w:hint="eastAsia" w:ascii="仿宋_GB2312" w:hAnsi="仿宋" w:eastAsia="仿宋_GB2312"/>
          <w:highlight w:val="none"/>
          <w:lang w:eastAsia="zh-CN"/>
        </w:rPr>
        <w:t>衡阳</w:t>
      </w:r>
      <w:r>
        <w:rPr>
          <w:rFonts w:hint="eastAsia" w:ascii="仿宋_GB2312" w:hAnsi="仿宋" w:eastAsia="仿宋_GB2312"/>
          <w:highlight w:val="none"/>
        </w:rPr>
        <w:t>市科学技术工作者的群众团体，由中共衡阳市委领导。</w:t>
      </w:r>
    </w:p>
    <w:p>
      <w:pPr>
        <w:pStyle w:val="9"/>
        <w:keepNext w:val="0"/>
        <w:keepLines w:val="0"/>
        <w:pageBreakBefore w:val="0"/>
        <w:kinsoku/>
        <w:wordWrap/>
        <w:overflowPunct/>
        <w:topLinePunct w:val="0"/>
        <w:bidi w:val="0"/>
        <w:spacing w:beforeAutospacing="0" w:afterAutospacing="0" w:line="620" w:lineRule="exact"/>
        <w:ind w:left="0" w:firstLine="643" w:firstLineChars="200"/>
        <w:jc w:val="both"/>
        <w:outlineLvl w:val="1"/>
        <w:rPr>
          <w:rFonts w:ascii="楷体_GB2312" w:hAnsi="仿宋" w:eastAsia="楷体_GB2312"/>
          <w:b/>
          <w:bCs/>
          <w:highlight w:val="none"/>
        </w:rPr>
      </w:pPr>
      <w:bookmarkStart w:id="10" w:name="_Toc26349200"/>
      <w:bookmarkStart w:id="11" w:name="_Toc16172689"/>
      <w:bookmarkStart w:id="12" w:name="_Toc18935583"/>
      <w:bookmarkStart w:id="13" w:name="_Toc17186108"/>
      <w:bookmarkStart w:id="14" w:name="_Toc19546798"/>
      <w:bookmarkStart w:id="15" w:name="_Toc23789"/>
      <w:bookmarkStart w:id="16" w:name="_Toc26259981"/>
      <w:r>
        <w:rPr>
          <w:rFonts w:hint="eastAsia" w:ascii="楷体_GB2312" w:hAnsi="仿宋" w:eastAsia="楷体_GB2312"/>
          <w:b/>
          <w:bCs/>
          <w:highlight w:val="none"/>
        </w:rPr>
        <w:t>（二）部门</w:t>
      </w:r>
      <w:r>
        <w:rPr>
          <w:rFonts w:hint="eastAsia" w:ascii="楷体_GB2312" w:hAnsi="仿宋" w:eastAsia="楷体_GB2312"/>
          <w:b/>
          <w:bCs/>
          <w:highlight w:val="none"/>
          <w:lang w:eastAsia="zh-CN"/>
        </w:rPr>
        <w:t>职能</w:t>
      </w:r>
      <w:r>
        <w:rPr>
          <w:rFonts w:hint="eastAsia" w:ascii="楷体_GB2312" w:hAnsi="仿宋" w:eastAsia="楷体_GB2312"/>
          <w:b/>
          <w:bCs/>
          <w:highlight w:val="none"/>
        </w:rPr>
        <w:t>职责</w:t>
      </w:r>
      <w:bookmarkEnd w:id="10"/>
      <w:bookmarkEnd w:id="11"/>
      <w:bookmarkEnd w:id="12"/>
      <w:bookmarkEnd w:id="13"/>
      <w:bookmarkEnd w:id="14"/>
      <w:bookmarkEnd w:id="15"/>
      <w:bookmarkEnd w:id="16"/>
    </w:p>
    <w:p>
      <w:pPr>
        <w:pStyle w:val="9"/>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left="0" w:firstLine="640" w:firstLineChars="200"/>
        <w:jc w:val="both"/>
        <w:textAlignment w:val="auto"/>
        <w:rPr>
          <w:rFonts w:hint="eastAsia" w:ascii="仿宋_GB2312" w:hAnsi="仿宋" w:eastAsia="仿宋_GB2312"/>
          <w:highlight w:val="none"/>
          <w:lang w:eastAsia="zh-CN"/>
        </w:rPr>
      </w:pPr>
      <w:r>
        <w:rPr>
          <w:rFonts w:hint="eastAsia" w:ascii="仿宋_GB2312" w:hAnsi="仿宋" w:eastAsia="仿宋_GB2312"/>
          <w:highlight w:val="none"/>
          <w:lang w:eastAsia="zh-CN"/>
        </w:rPr>
        <w:t>1．宣传贯彻党的科协工作路线方针政策，组织科技协会团体和广大科技工作者开展学术交流活动，组织评选优秀学术论文，推广学术成果，促进学科发展。</w:t>
      </w:r>
    </w:p>
    <w:p>
      <w:pPr>
        <w:pStyle w:val="9"/>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left="0" w:firstLine="640" w:firstLineChars="200"/>
        <w:jc w:val="both"/>
        <w:textAlignment w:val="auto"/>
        <w:rPr>
          <w:rFonts w:hint="eastAsia" w:ascii="仿宋_GB2312" w:hAnsi="仿宋" w:eastAsia="仿宋_GB2312"/>
          <w:highlight w:val="none"/>
          <w:lang w:eastAsia="zh-CN"/>
        </w:rPr>
      </w:pPr>
      <w:r>
        <w:rPr>
          <w:rFonts w:hint="eastAsia" w:ascii="仿宋_GB2312" w:hAnsi="仿宋" w:eastAsia="仿宋_GB2312"/>
          <w:highlight w:val="none"/>
          <w:lang w:eastAsia="zh-CN"/>
        </w:rPr>
        <w:t>2．负责普及科学知识，传播科学思想和方法，编辑出版科学技术书刊、报刊和科普读物。负责科普信息化建设。组织开展青少年科技活动，提高全民科学素质。</w:t>
      </w:r>
    </w:p>
    <w:p>
      <w:pPr>
        <w:pStyle w:val="9"/>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left="0" w:firstLine="640" w:firstLineChars="200"/>
        <w:jc w:val="both"/>
        <w:textAlignment w:val="auto"/>
        <w:rPr>
          <w:rFonts w:hint="eastAsia" w:ascii="仿宋_GB2312" w:hAnsi="仿宋" w:eastAsia="仿宋_GB2312"/>
          <w:highlight w:val="none"/>
          <w:lang w:eastAsia="zh-CN"/>
        </w:rPr>
      </w:pPr>
      <w:r>
        <w:rPr>
          <w:rFonts w:hint="eastAsia" w:ascii="仿宋_GB2312" w:hAnsi="仿宋" w:eastAsia="仿宋_GB2312"/>
          <w:highlight w:val="none"/>
          <w:lang w:eastAsia="zh-CN"/>
        </w:rPr>
        <w:t>3．负责院士专家工作站的建设和管理。</w:t>
      </w:r>
    </w:p>
    <w:p>
      <w:pPr>
        <w:pStyle w:val="9"/>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left="0" w:firstLine="640" w:firstLineChars="200"/>
        <w:jc w:val="both"/>
        <w:textAlignment w:val="auto"/>
        <w:rPr>
          <w:rFonts w:hint="eastAsia" w:ascii="仿宋_GB2312" w:hAnsi="仿宋" w:eastAsia="仿宋_GB2312"/>
          <w:highlight w:val="none"/>
          <w:lang w:eastAsia="zh-CN"/>
        </w:rPr>
      </w:pPr>
      <w:r>
        <w:rPr>
          <w:rFonts w:hint="eastAsia" w:ascii="仿宋_GB2312" w:hAnsi="仿宋" w:eastAsia="仿宋_GB2312"/>
          <w:highlight w:val="none"/>
          <w:lang w:eastAsia="zh-CN"/>
        </w:rPr>
        <w:t>4．密切联系科技工作者，反映科学技术工作者的建议意见，维护科技工作者的合法权益。组织科技工作者参与国家和地方科技政策制定和有关政治协商、科学决策、民主监督工作。</w:t>
      </w:r>
    </w:p>
    <w:p>
      <w:pPr>
        <w:pStyle w:val="9"/>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left="0" w:firstLine="640" w:firstLineChars="200"/>
        <w:jc w:val="both"/>
        <w:textAlignment w:val="auto"/>
        <w:rPr>
          <w:rFonts w:hint="eastAsia" w:ascii="仿宋_GB2312" w:hAnsi="仿宋" w:eastAsia="仿宋_GB2312"/>
          <w:highlight w:val="none"/>
          <w:lang w:eastAsia="zh-CN"/>
        </w:rPr>
      </w:pPr>
      <w:r>
        <w:rPr>
          <w:rFonts w:hint="eastAsia" w:ascii="仿宋_GB2312" w:hAnsi="仿宋" w:eastAsia="仿宋_GB2312"/>
          <w:highlight w:val="none"/>
          <w:lang w:eastAsia="zh-CN"/>
        </w:rPr>
        <w:t>5．负责举荐科技人才参与招才引智工作。</w:t>
      </w:r>
    </w:p>
    <w:p>
      <w:pPr>
        <w:pStyle w:val="9"/>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left="0" w:firstLine="640" w:firstLineChars="200"/>
        <w:jc w:val="both"/>
        <w:textAlignment w:val="auto"/>
        <w:rPr>
          <w:rFonts w:hint="eastAsia" w:ascii="仿宋_GB2312" w:hAnsi="仿宋" w:eastAsia="仿宋_GB2312"/>
          <w:highlight w:val="none"/>
          <w:lang w:eastAsia="zh-CN"/>
        </w:rPr>
      </w:pPr>
      <w:r>
        <w:rPr>
          <w:rFonts w:hint="eastAsia" w:ascii="仿宋_GB2312" w:hAnsi="仿宋" w:eastAsia="仿宋_GB2312"/>
          <w:highlight w:val="none"/>
          <w:lang w:eastAsia="zh-CN"/>
        </w:rPr>
        <w:t>6．负责组织开展科学论证、咨询服务，提出政策建议，促进科学技术成果转化。根据委托，承担有关科技项目评估、成果鉴定、专业技术培训和资格评审工作。</w:t>
      </w:r>
    </w:p>
    <w:p>
      <w:pPr>
        <w:pStyle w:val="9"/>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left="0" w:firstLine="640" w:firstLineChars="200"/>
        <w:jc w:val="both"/>
        <w:textAlignment w:val="auto"/>
        <w:rPr>
          <w:rFonts w:hint="eastAsia" w:ascii="仿宋_GB2312" w:hAnsi="仿宋" w:eastAsia="仿宋_GB2312"/>
          <w:highlight w:val="none"/>
          <w:lang w:eastAsia="zh-CN"/>
        </w:rPr>
      </w:pPr>
      <w:r>
        <w:rPr>
          <w:rFonts w:hint="eastAsia" w:ascii="仿宋_GB2312" w:hAnsi="仿宋" w:eastAsia="仿宋_GB2312"/>
          <w:highlight w:val="none"/>
          <w:lang w:eastAsia="zh-CN"/>
        </w:rPr>
        <w:t>7．组织开展科学技术协会宗旨的社会公益事业。</w:t>
      </w:r>
    </w:p>
    <w:p>
      <w:pPr>
        <w:pStyle w:val="9"/>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left="0" w:firstLine="640" w:firstLineChars="200"/>
        <w:jc w:val="both"/>
        <w:textAlignment w:val="auto"/>
        <w:rPr>
          <w:rFonts w:hint="eastAsia" w:ascii="仿宋_GB2312" w:hAnsi="仿宋" w:eastAsia="仿宋_GB2312"/>
          <w:highlight w:val="none"/>
          <w:lang w:eastAsia="zh-CN"/>
        </w:rPr>
      </w:pPr>
      <w:r>
        <w:rPr>
          <w:rFonts w:hint="eastAsia" w:ascii="仿宋_GB2312" w:hAnsi="仿宋" w:eastAsia="仿宋_GB2312"/>
          <w:highlight w:val="none"/>
          <w:lang w:eastAsia="zh-CN"/>
        </w:rPr>
        <w:t>8．完成市委、市政府交办的其他任务。</w:t>
      </w:r>
    </w:p>
    <w:p>
      <w:pPr>
        <w:pStyle w:val="9"/>
        <w:keepNext w:val="0"/>
        <w:keepLines w:val="0"/>
        <w:pageBreakBefore w:val="0"/>
        <w:kinsoku/>
        <w:wordWrap/>
        <w:overflowPunct/>
        <w:topLinePunct w:val="0"/>
        <w:bidi w:val="0"/>
        <w:spacing w:beforeAutospacing="0" w:afterAutospacing="0" w:line="620" w:lineRule="exact"/>
        <w:ind w:left="0" w:firstLine="643" w:firstLineChars="200"/>
        <w:jc w:val="both"/>
        <w:outlineLvl w:val="1"/>
        <w:rPr>
          <w:rFonts w:ascii="楷体_GB2312" w:hAnsi="仿宋" w:eastAsia="楷体_GB2312"/>
          <w:b/>
          <w:bCs/>
          <w:highlight w:val="none"/>
        </w:rPr>
      </w:pPr>
      <w:bookmarkStart w:id="17" w:name="_Toc26259982"/>
      <w:bookmarkStart w:id="18" w:name="_Toc26349201"/>
      <w:bookmarkStart w:id="19" w:name="_Toc18935584"/>
      <w:bookmarkStart w:id="20" w:name="_Toc19546799"/>
      <w:bookmarkStart w:id="21" w:name="_Toc17186109"/>
      <w:bookmarkStart w:id="22" w:name="_Toc16172690"/>
      <w:bookmarkStart w:id="23" w:name="_Toc4194"/>
      <w:r>
        <w:rPr>
          <w:rFonts w:hint="eastAsia" w:ascii="楷体_GB2312" w:hAnsi="仿宋" w:eastAsia="楷体_GB2312"/>
          <w:b/>
          <w:bCs/>
          <w:highlight w:val="none"/>
        </w:rPr>
        <w:t>（三）机构设置</w:t>
      </w:r>
      <w:bookmarkEnd w:id="17"/>
      <w:bookmarkEnd w:id="18"/>
      <w:bookmarkEnd w:id="19"/>
      <w:bookmarkEnd w:id="20"/>
      <w:bookmarkEnd w:id="21"/>
      <w:bookmarkEnd w:id="22"/>
      <w:bookmarkEnd w:id="23"/>
    </w:p>
    <w:p>
      <w:pPr>
        <w:pStyle w:val="9"/>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left="0" w:firstLine="640" w:firstLineChars="200"/>
        <w:jc w:val="both"/>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eastAsia="zh-CN"/>
        </w:rPr>
        <w:t>市科协内设机构为三部一室，分别为学会部、普及部、信息技术部和办公室。下设两个二级机构，即衡阳市科技馆（加挂衡阳市科技咨询中心牌子）、衡阳市青少年科技活动中心 ，其中衡阳市青少年科技活动中心的</w:t>
      </w:r>
      <w:r>
        <w:rPr>
          <w:rFonts w:hint="eastAsia" w:ascii="仿宋_GB2312" w:hAnsi="仿宋" w:eastAsia="仿宋_GB2312"/>
          <w:highlight w:val="none"/>
          <w:lang w:val="en-US" w:eastAsia="zh-CN"/>
        </w:rPr>
        <w:t>财政</w:t>
      </w:r>
      <w:r>
        <w:rPr>
          <w:rFonts w:hint="eastAsia" w:ascii="仿宋_GB2312" w:hAnsi="仿宋" w:eastAsia="仿宋_GB2312"/>
          <w:highlight w:val="none"/>
          <w:lang w:eastAsia="zh-CN"/>
        </w:rPr>
        <w:t>预算、财务决算和日常工作均统一并入市科协，未予单独核算。</w:t>
      </w:r>
    </w:p>
    <w:p>
      <w:pPr>
        <w:pStyle w:val="9"/>
        <w:keepNext w:val="0"/>
        <w:keepLines w:val="0"/>
        <w:pageBreakBefore w:val="0"/>
        <w:kinsoku/>
        <w:wordWrap/>
        <w:overflowPunct/>
        <w:topLinePunct w:val="0"/>
        <w:bidi w:val="0"/>
        <w:spacing w:beforeAutospacing="0" w:afterAutospacing="0" w:line="620" w:lineRule="exact"/>
        <w:ind w:left="0" w:firstLine="643" w:firstLineChars="200"/>
        <w:jc w:val="both"/>
        <w:outlineLvl w:val="1"/>
        <w:rPr>
          <w:rFonts w:ascii="楷体_GB2312" w:hAnsi="仿宋" w:eastAsia="楷体_GB2312"/>
          <w:b/>
          <w:bCs/>
          <w:highlight w:val="none"/>
        </w:rPr>
      </w:pPr>
      <w:bookmarkStart w:id="24" w:name="_Toc16172691"/>
      <w:bookmarkStart w:id="25" w:name="_Toc19546800"/>
      <w:bookmarkStart w:id="26" w:name="_Toc18935585"/>
      <w:bookmarkStart w:id="27" w:name="_Toc17186110"/>
      <w:bookmarkStart w:id="28" w:name="_Toc2137"/>
      <w:bookmarkStart w:id="29" w:name="_Toc26259983"/>
      <w:bookmarkStart w:id="30" w:name="_Toc26349202"/>
      <w:r>
        <w:rPr>
          <w:rFonts w:hint="eastAsia" w:ascii="楷体_GB2312" w:hAnsi="仿宋" w:eastAsia="楷体_GB2312"/>
          <w:b/>
          <w:bCs/>
          <w:highlight w:val="none"/>
        </w:rPr>
        <w:t>（四）机构人员</w:t>
      </w:r>
      <w:bookmarkEnd w:id="24"/>
      <w:bookmarkEnd w:id="25"/>
      <w:bookmarkEnd w:id="26"/>
      <w:bookmarkEnd w:id="27"/>
      <w:bookmarkEnd w:id="28"/>
      <w:bookmarkEnd w:id="29"/>
      <w:bookmarkEnd w:id="30"/>
    </w:p>
    <w:p>
      <w:pPr>
        <w:pStyle w:val="9"/>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left="0" w:firstLine="640" w:firstLineChars="200"/>
        <w:jc w:val="both"/>
        <w:textAlignment w:val="auto"/>
        <w:rPr>
          <w:rFonts w:hint="eastAsia" w:ascii="仿宋_GB2312" w:hAnsi="仿宋" w:eastAsia="仿宋_GB2312" w:cs="宋体"/>
          <w:highlight w:val="none"/>
          <w:lang w:eastAsia="zh-CN"/>
        </w:rPr>
      </w:pPr>
      <w:r>
        <w:rPr>
          <w:rFonts w:hint="eastAsia" w:ascii="仿宋_GB2312" w:hAnsi="仿宋" w:eastAsia="仿宋_GB2312"/>
          <w:highlight w:val="none"/>
        </w:rPr>
        <w:t>衡阳市科学技术协会</w:t>
      </w:r>
      <w:r>
        <w:rPr>
          <w:rFonts w:hint="eastAsia" w:ascii="仿宋_GB2312" w:hAnsi="仿宋" w:eastAsia="仿宋_GB2312"/>
          <w:highlight w:val="none"/>
          <w:lang w:eastAsia="zh-CN"/>
        </w:rPr>
        <w:t>现有编制1</w:t>
      </w:r>
      <w:r>
        <w:rPr>
          <w:rFonts w:hint="eastAsia" w:ascii="仿宋_GB2312" w:hAnsi="仿宋" w:eastAsia="仿宋_GB2312"/>
          <w:highlight w:val="none"/>
          <w:lang w:val="en-US" w:eastAsia="zh-CN"/>
        </w:rPr>
        <w:t>9</w:t>
      </w:r>
      <w:r>
        <w:rPr>
          <w:rFonts w:hint="eastAsia" w:ascii="仿宋_GB2312" w:hAnsi="仿宋" w:eastAsia="仿宋_GB2312"/>
          <w:highlight w:val="none"/>
          <w:lang w:eastAsia="zh-CN"/>
        </w:rPr>
        <w:t>名，其中市科协机关本部全额拨款事业编制18名、机关后勤服务全额拨款事业编制1名。市科协机关设主席1名、副主席2名、正科级领导职数5名（含社会组织党委专职副书记1名）、副科级领导职数5名。</w:t>
      </w:r>
      <w:r>
        <w:rPr>
          <w:rFonts w:hint="eastAsia" w:ascii="仿宋_GB2312" w:hAnsi="仿宋" w:eastAsia="仿宋_GB2312" w:cs="宋体"/>
          <w:highlight w:val="none"/>
          <w:lang w:val="en-US" w:eastAsia="zh-CN"/>
        </w:rPr>
        <w:t>截止2020年12月31日，实有</w:t>
      </w:r>
      <w:r>
        <w:rPr>
          <w:rFonts w:hint="eastAsia" w:ascii="仿宋_GB2312" w:hAnsi="仿宋" w:eastAsia="仿宋_GB2312" w:cs="宋体"/>
          <w:highlight w:val="none"/>
          <w:lang w:eastAsia="zh-CN"/>
        </w:rPr>
        <w:t>在职人员</w:t>
      </w:r>
      <w:r>
        <w:rPr>
          <w:rFonts w:hint="eastAsia" w:ascii="仿宋_GB2312" w:hAnsi="仿宋" w:eastAsia="仿宋_GB2312" w:cs="宋体"/>
          <w:highlight w:val="none"/>
          <w:lang w:val="en-US" w:eastAsia="zh-CN"/>
        </w:rPr>
        <w:t>18</w:t>
      </w:r>
      <w:r>
        <w:rPr>
          <w:rFonts w:hint="eastAsia" w:ascii="仿宋_GB2312" w:hAnsi="仿宋" w:eastAsia="仿宋_GB2312" w:cs="宋体"/>
          <w:highlight w:val="none"/>
          <w:lang w:eastAsia="zh-CN"/>
        </w:rPr>
        <w:t>人、退休人员</w:t>
      </w:r>
      <w:r>
        <w:rPr>
          <w:rFonts w:hint="eastAsia" w:ascii="仿宋_GB2312" w:hAnsi="仿宋" w:eastAsia="仿宋_GB2312" w:cs="宋体"/>
          <w:highlight w:val="none"/>
          <w:lang w:val="en-US" w:eastAsia="zh-CN"/>
        </w:rPr>
        <w:t>21</w:t>
      </w:r>
      <w:r>
        <w:rPr>
          <w:rFonts w:hint="eastAsia" w:ascii="仿宋_GB2312" w:hAnsi="仿宋" w:eastAsia="仿宋_GB2312" w:cs="宋体"/>
          <w:highlight w:val="none"/>
          <w:lang w:eastAsia="zh-CN"/>
        </w:rPr>
        <w:t>人。</w:t>
      </w:r>
    </w:p>
    <w:p>
      <w:pPr>
        <w:pStyle w:val="9"/>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left="0" w:firstLine="640" w:firstLineChars="200"/>
        <w:jc w:val="both"/>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eastAsia="zh-CN"/>
        </w:rPr>
        <w:t>衡阳市青少年科技活动中心全额拨款事业编制</w:t>
      </w:r>
      <w:r>
        <w:rPr>
          <w:rFonts w:hint="eastAsia" w:ascii="仿宋_GB2312" w:hAnsi="仿宋" w:eastAsia="仿宋_GB2312"/>
          <w:highlight w:val="none"/>
          <w:lang w:val="en-US" w:eastAsia="zh-CN"/>
        </w:rPr>
        <w:t>4</w:t>
      </w:r>
      <w:r>
        <w:rPr>
          <w:rFonts w:hint="eastAsia" w:ascii="仿宋_GB2312" w:hAnsi="仿宋" w:eastAsia="仿宋_GB2312"/>
          <w:highlight w:val="none"/>
          <w:lang w:eastAsia="zh-CN"/>
        </w:rPr>
        <w:t>名</w:t>
      </w:r>
      <w:bookmarkStart w:id="31" w:name="_Toc21469"/>
      <w:bookmarkStart w:id="32" w:name="_Toc17186111"/>
      <w:bookmarkStart w:id="33" w:name="_Toc18935586"/>
      <w:bookmarkStart w:id="34" w:name="_Toc26349203"/>
      <w:bookmarkStart w:id="35" w:name="_Toc16172692"/>
      <w:bookmarkStart w:id="36" w:name="_Toc26259984"/>
      <w:bookmarkStart w:id="37" w:name="_Toc19546801"/>
      <w:r>
        <w:rPr>
          <w:rFonts w:hint="eastAsia" w:ascii="仿宋_GB2312" w:hAnsi="仿宋" w:eastAsia="仿宋_GB2312"/>
          <w:highlight w:val="none"/>
          <w:lang w:eastAsia="zh-CN"/>
        </w:rPr>
        <w:t>，</w:t>
      </w:r>
      <w:r>
        <w:rPr>
          <w:rFonts w:hint="eastAsia" w:ascii="仿宋_GB2312" w:hAnsi="仿宋" w:eastAsia="仿宋_GB2312" w:cs="宋体"/>
          <w:highlight w:val="none"/>
          <w:lang w:val="en-US" w:eastAsia="zh-CN"/>
        </w:rPr>
        <w:t>截止2020年12月31日，实有</w:t>
      </w:r>
      <w:r>
        <w:rPr>
          <w:rFonts w:hint="eastAsia" w:ascii="仿宋_GB2312" w:hAnsi="仿宋" w:eastAsia="仿宋_GB2312" w:cs="宋体"/>
          <w:highlight w:val="none"/>
          <w:lang w:eastAsia="zh-CN"/>
        </w:rPr>
        <w:t>在职人员</w:t>
      </w:r>
      <w:r>
        <w:rPr>
          <w:rFonts w:hint="eastAsia" w:ascii="仿宋_GB2312" w:hAnsi="仿宋" w:eastAsia="仿宋_GB2312"/>
          <w:highlight w:val="none"/>
          <w:lang w:val="en-US" w:eastAsia="zh-CN"/>
        </w:rPr>
        <w:t>2人</w:t>
      </w:r>
      <w:r>
        <w:rPr>
          <w:rFonts w:hint="eastAsia" w:ascii="仿宋_GB2312" w:hAnsi="仿宋" w:eastAsia="仿宋_GB2312"/>
          <w:highlight w:val="none"/>
          <w:lang w:eastAsia="zh-CN"/>
        </w:rPr>
        <w:t>。</w:t>
      </w:r>
    </w:p>
    <w:p>
      <w:pPr>
        <w:pStyle w:val="9"/>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left="0" w:firstLine="643" w:firstLineChars="200"/>
        <w:jc w:val="both"/>
        <w:textAlignment w:val="auto"/>
        <w:rPr>
          <w:rFonts w:hint="eastAsia" w:ascii="楷体_GB2312" w:hAnsi="仿宋" w:eastAsia="楷体_GB2312"/>
          <w:b/>
          <w:bCs/>
          <w:highlight w:val="none"/>
        </w:rPr>
      </w:pPr>
      <w:r>
        <w:rPr>
          <w:rFonts w:hint="eastAsia" w:ascii="楷体_GB2312" w:hAnsi="仿宋" w:eastAsia="楷体_GB2312"/>
          <w:b/>
          <w:bCs/>
          <w:highlight w:val="none"/>
        </w:rPr>
        <w:t>（五）</w:t>
      </w:r>
      <w:r>
        <w:rPr>
          <w:rFonts w:hint="eastAsia" w:ascii="楷体_GB2312" w:hAnsi="仿宋" w:eastAsia="楷体_GB2312"/>
          <w:b/>
          <w:bCs/>
          <w:highlight w:val="none"/>
          <w:lang w:val="en-US" w:eastAsia="zh-CN"/>
        </w:rPr>
        <w:t>2020年度</w:t>
      </w:r>
      <w:r>
        <w:rPr>
          <w:rFonts w:hint="eastAsia" w:ascii="楷体_GB2312" w:hAnsi="仿宋" w:eastAsia="楷体_GB2312"/>
          <w:b/>
          <w:bCs/>
          <w:highlight w:val="none"/>
        </w:rPr>
        <w:t>工作目标及工作计划</w:t>
      </w:r>
      <w:bookmarkEnd w:id="31"/>
    </w:p>
    <w:p>
      <w:pPr>
        <w:pStyle w:val="3"/>
        <w:keepNext w:val="0"/>
        <w:keepLines w:val="0"/>
        <w:pageBreakBefore w:val="0"/>
        <w:numPr>
          <w:ilvl w:val="0"/>
          <w:numId w:val="1"/>
        </w:numPr>
        <w:kinsoku/>
        <w:wordWrap/>
        <w:overflowPunct/>
        <w:topLinePunct w:val="0"/>
        <w:bidi w:val="0"/>
        <w:spacing w:before="0" w:beforeAutospacing="0" w:afterAutospacing="0" w:line="620" w:lineRule="exact"/>
        <w:ind w:firstLine="640" w:firstLineChars="200"/>
        <w:jc w:val="both"/>
        <w:rPr>
          <w:rFonts w:hint="default"/>
          <w:highlight w:val="none"/>
        </w:rPr>
      </w:pPr>
      <w:bookmarkStart w:id="38" w:name="_Toc22473"/>
      <w:bookmarkStart w:id="39" w:name="_Toc29696"/>
      <w:r>
        <w:rPr>
          <w:rFonts w:hint="eastAsia" w:ascii="黑体" w:hAnsi="黑体" w:eastAsia="黑体"/>
          <w:b w:val="0"/>
          <w:bCs w:val="0"/>
          <w:sz w:val="32"/>
          <w:szCs w:val="32"/>
          <w:highlight w:val="none"/>
          <w:lang w:val="en-US" w:eastAsia="zh-CN"/>
        </w:rPr>
        <w:t>部门整体收支</w:t>
      </w:r>
      <w:r>
        <w:rPr>
          <w:rFonts w:ascii="黑体" w:hAnsi="黑体" w:eastAsia="黑体"/>
          <w:b w:val="0"/>
          <w:bCs w:val="0"/>
          <w:sz w:val="32"/>
          <w:szCs w:val="32"/>
          <w:highlight w:val="none"/>
        </w:rPr>
        <w:t>情况</w:t>
      </w:r>
      <w:bookmarkEnd w:id="38"/>
      <w:bookmarkEnd w:id="39"/>
    </w:p>
    <w:p>
      <w:pPr>
        <w:pStyle w:val="9"/>
        <w:keepNext w:val="0"/>
        <w:keepLines w:val="0"/>
        <w:pageBreakBefore w:val="0"/>
        <w:kinsoku/>
        <w:wordWrap/>
        <w:overflowPunct/>
        <w:topLinePunct w:val="0"/>
        <w:bidi w:val="0"/>
        <w:spacing w:beforeAutospacing="0" w:afterAutospacing="0" w:line="620" w:lineRule="exact"/>
        <w:ind w:left="0" w:firstLine="643" w:firstLineChars="200"/>
        <w:jc w:val="both"/>
        <w:outlineLvl w:val="1"/>
        <w:rPr>
          <w:rFonts w:hint="eastAsia" w:ascii="仿宋_GB2312" w:hAnsi="仿宋" w:eastAsia="仿宋_GB2312" w:cs="宋体"/>
          <w:highlight w:val="none"/>
          <w:lang w:val="en-US" w:eastAsia="zh-CN"/>
        </w:rPr>
      </w:pPr>
      <w:r>
        <w:rPr>
          <w:rFonts w:hint="eastAsia" w:ascii="楷体_GB2312" w:hAnsi="仿宋" w:eastAsia="楷体_GB2312"/>
          <w:b/>
          <w:bCs/>
          <w:highlight w:val="none"/>
          <w:lang w:val="en-US" w:eastAsia="zh-CN"/>
        </w:rPr>
        <w:t>（一）2020年度部门整体收入</w:t>
      </w:r>
      <w:r>
        <w:rPr>
          <w:rFonts w:hint="eastAsia" w:ascii="楷体_GB2312" w:hAnsi="仿宋" w:eastAsia="楷体_GB2312"/>
          <w:b/>
          <w:bCs/>
          <w:highlight w:val="none"/>
        </w:rPr>
        <w:t>情况</w:t>
      </w:r>
    </w:p>
    <w:p>
      <w:pPr>
        <w:pStyle w:val="9"/>
        <w:keepNext w:val="0"/>
        <w:keepLines w:val="0"/>
        <w:pageBreakBefore w:val="0"/>
        <w:widowControl w:val="0"/>
        <w:kinsoku/>
        <w:wordWrap/>
        <w:overflowPunct/>
        <w:topLinePunct w:val="0"/>
        <w:autoSpaceDE w:val="0"/>
        <w:autoSpaceDN w:val="0"/>
        <w:bidi w:val="0"/>
        <w:adjustRightInd w:val="0"/>
        <w:snapToGrid/>
        <w:spacing w:beforeAutospacing="0" w:afterAutospacing="0" w:line="620" w:lineRule="exact"/>
        <w:ind w:left="0" w:firstLine="640" w:firstLineChars="200"/>
        <w:jc w:val="both"/>
        <w:textAlignment w:val="auto"/>
        <w:rPr>
          <w:rFonts w:hint="eastAsia" w:ascii="仿宋_GB2312" w:hAnsi="仿宋" w:eastAsia="仿宋_GB2312" w:cs="宋体"/>
          <w:highlight w:val="none"/>
          <w:lang w:val="en-US" w:eastAsia="zh-CN"/>
        </w:rPr>
      </w:pPr>
      <w:r>
        <w:rPr>
          <w:rFonts w:hint="eastAsia" w:ascii="仿宋_GB2312" w:hAnsi="仿宋" w:eastAsia="仿宋_GB2312" w:cs="宋体"/>
          <w:highlight w:val="none"/>
          <w:lang w:val="en-US" w:eastAsia="zh-CN"/>
        </w:rPr>
        <w:t>2020年度部门实际取得各项收入合计976.40万元。其中：一般公共预算收入</w:t>
      </w:r>
      <w:r>
        <w:rPr>
          <w:rFonts w:hint="eastAsia" w:ascii="仿宋_GB2312" w:hAnsi="仿宋" w:eastAsia="仿宋_GB2312"/>
          <w:highlight w:val="none"/>
          <w:lang w:val="en-US" w:eastAsia="zh-CN"/>
        </w:rPr>
        <w:t>（经费拨款）780.20</w:t>
      </w:r>
      <w:r>
        <w:rPr>
          <w:rFonts w:hint="eastAsia" w:ascii="仿宋_GB2312" w:hAnsi="仿宋" w:eastAsia="仿宋_GB2312" w:cs="宋体"/>
          <w:highlight w:val="none"/>
          <w:lang w:val="en-US" w:eastAsia="zh-CN"/>
        </w:rPr>
        <w:t>万元、其他收入196.20万元。</w:t>
      </w:r>
    </w:p>
    <w:p>
      <w:pPr>
        <w:pStyle w:val="9"/>
        <w:keepNext w:val="0"/>
        <w:keepLines w:val="0"/>
        <w:pageBreakBefore w:val="0"/>
        <w:kinsoku/>
        <w:wordWrap/>
        <w:overflowPunct/>
        <w:topLinePunct w:val="0"/>
        <w:bidi w:val="0"/>
        <w:spacing w:beforeAutospacing="0" w:afterAutospacing="0" w:line="620" w:lineRule="exact"/>
        <w:ind w:left="0" w:firstLine="643" w:firstLineChars="200"/>
        <w:jc w:val="both"/>
        <w:outlineLvl w:val="1"/>
        <w:rPr>
          <w:rFonts w:hint="eastAsia" w:ascii="楷体_GB2312" w:hAnsi="仿宋" w:eastAsia="楷体_GB2312"/>
          <w:b/>
          <w:bCs/>
          <w:highlight w:val="none"/>
          <w:lang w:val="en-US" w:eastAsia="zh-CN"/>
        </w:rPr>
      </w:pPr>
      <w:bookmarkStart w:id="40" w:name="_Toc16587"/>
      <w:r>
        <w:rPr>
          <w:rFonts w:hint="eastAsia" w:ascii="楷体_GB2312" w:hAnsi="仿宋" w:eastAsia="楷体_GB2312"/>
          <w:b/>
          <w:bCs/>
          <w:highlight w:val="none"/>
          <w:lang w:val="en-US" w:eastAsia="zh-CN"/>
        </w:rPr>
        <w:t>（二）2020年度部门整体支出情况</w:t>
      </w:r>
      <w:bookmarkEnd w:id="40"/>
    </w:p>
    <w:p>
      <w:pPr>
        <w:pStyle w:val="9"/>
        <w:keepNext w:val="0"/>
        <w:keepLines w:val="0"/>
        <w:pageBreakBefore w:val="0"/>
        <w:widowControl w:val="0"/>
        <w:kinsoku/>
        <w:wordWrap/>
        <w:overflowPunct/>
        <w:topLinePunct w:val="0"/>
        <w:autoSpaceDE w:val="0"/>
        <w:autoSpaceDN w:val="0"/>
        <w:bidi w:val="0"/>
        <w:adjustRightInd w:val="0"/>
        <w:snapToGrid/>
        <w:spacing w:beforeAutospacing="0" w:afterAutospacing="0" w:line="620" w:lineRule="exact"/>
        <w:ind w:left="0" w:firstLine="640" w:firstLineChars="200"/>
        <w:jc w:val="both"/>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根据部门决算报表显示：2020年度市科协整体支出1033.91万元。</w:t>
      </w:r>
      <w:r>
        <w:rPr>
          <w:rFonts w:hint="eastAsia" w:ascii="仿宋_GB2312" w:hAnsi="仿宋" w:eastAsia="仿宋_GB2312" w:cs="宋体"/>
          <w:highlight w:val="none"/>
          <w:lang w:val="en-US" w:eastAsia="zh-CN"/>
        </w:rPr>
        <w:t>其中：一般公共预算支出836.79万元、其他支出197.12万元。</w:t>
      </w:r>
    </w:p>
    <w:p>
      <w:pPr>
        <w:pStyle w:val="9"/>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left="0" w:firstLine="640" w:firstLineChars="200"/>
        <w:jc w:val="both"/>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部门整体支出按支出性质分类为：基本支出393.35万元、项目支出640.56万元。基本支出中人员经费348.28万元、日常公用经费45.07万元。</w:t>
      </w:r>
    </w:p>
    <w:p>
      <w:pPr>
        <w:pStyle w:val="9"/>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left="0" w:firstLine="640" w:firstLineChars="200"/>
        <w:jc w:val="both"/>
        <w:textAlignment w:val="auto"/>
        <w:rPr>
          <w:rFonts w:hint="eastAsia" w:ascii="楷体_GB2312" w:hAnsi="仿宋" w:eastAsia="仿宋_GB2312"/>
          <w:b/>
          <w:bCs/>
          <w:highlight w:val="none"/>
          <w:lang w:val="en-US" w:eastAsia="zh-CN"/>
        </w:rPr>
      </w:pPr>
      <w:r>
        <w:rPr>
          <w:rFonts w:hint="eastAsia" w:ascii="仿宋_GB2312" w:hAnsi="仿宋" w:eastAsia="仿宋_GB2312"/>
          <w:highlight w:val="none"/>
          <w:lang w:val="en-US" w:eastAsia="zh-CN"/>
        </w:rPr>
        <w:t>部门整体支出按支出经济分类为：工资福利支出271.14万元、商品和服务支出683.74万元、对个人及家庭补助支出77.14，资本性支出1.89万元。</w:t>
      </w:r>
    </w:p>
    <w:p>
      <w:pPr>
        <w:pStyle w:val="9"/>
        <w:keepNext w:val="0"/>
        <w:keepLines w:val="0"/>
        <w:pageBreakBefore w:val="0"/>
        <w:kinsoku/>
        <w:wordWrap/>
        <w:overflowPunct/>
        <w:topLinePunct w:val="0"/>
        <w:bidi w:val="0"/>
        <w:spacing w:beforeAutospacing="0" w:afterAutospacing="0" w:line="620" w:lineRule="exact"/>
        <w:ind w:left="0" w:firstLine="643" w:firstLineChars="200"/>
        <w:jc w:val="both"/>
        <w:outlineLvl w:val="1"/>
        <w:rPr>
          <w:rFonts w:hint="eastAsia" w:ascii="仿宋_GB2312" w:hAnsi="仿宋" w:eastAsia="仿宋_GB2312"/>
          <w:highlight w:val="none"/>
          <w:lang w:val="en-US" w:eastAsia="zh-CN"/>
        </w:rPr>
      </w:pPr>
      <w:bookmarkStart w:id="41" w:name="_Toc31714"/>
      <w:r>
        <w:rPr>
          <w:rFonts w:hint="eastAsia" w:ascii="楷体_GB2312" w:hAnsi="仿宋" w:eastAsia="楷体_GB2312"/>
          <w:b/>
          <w:bCs/>
          <w:highlight w:val="none"/>
          <w:lang w:val="en-US" w:eastAsia="zh-CN"/>
        </w:rPr>
        <w:t>（三）结转结余情况</w:t>
      </w:r>
      <w:bookmarkEnd w:id="41"/>
    </w:p>
    <w:p>
      <w:pPr>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firstLine="640" w:firstLineChars="200"/>
        <w:jc w:val="both"/>
        <w:textAlignment w:val="auto"/>
        <w:rPr>
          <w:rFonts w:hint="eastAsia" w:ascii="仿宋_GB2312" w:hAnsi="仿宋" w:eastAsia="仿宋_GB2312" w:cs="宋体"/>
          <w:b w:val="0"/>
          <w:bCs w:val="0"/>
          <w:sz w:val="32"/>
          <w:szCs w:val="32"/>
          <w:highlight w:val="none"/>
          <w:lang w:val="en-US" w:eastAsia="zh-CN" w:bidi="zh-CN"/>
        </w:rPr>
      </w:pPr>
      <w:r>
        <w:rPr>
          <w:rFonts w:hint="eastAsia" w:ascii="仿宋_GB2312" w:hAnsi="仿宋" w:eastAsia="仿宋_GB2312" w:cs="宋体"/>
          <w:b w:val="0"/>
          <w:bCs w:val="0"/>
          <w:sz w:val="32"/>
          <w:szCs w:val="32"/>
          <w:highlight w:val="none"/>
          <w:lang w:val="en-US" w:eastAsia="zh-CN" w:bidi="zh-CN"/>
        </w:rPr>
        <w:t>2020年年初上年结转资金4.04万元，其中：预算内资金结转4.04万元、其他资金结转0.00万元。</w:t>
      </w:r>
    </w:p>
    <w:p>
      <w:pPr>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firstLine="640" w:firstLineChars="200"/>
        <w:jc w:val="both"/>
        <w:textAlignment w:val="auto"/>
        <w:rPr>
          <w:rFonts w:hint="eastAsia" w:ascii="仿宋_GB2312" w:hAnsi="仿宋" w:eastAsia="仿宋_GB2312" w:cs="宋体"/>
          <w:b w:val="0"/>
          <w:bCs w:val="0"/>
          <w:sz w:val="32"/>
          <w:szCs w:val="32"/>
          <w:highlight w:val="none"/>
          <w:lang w:val="en-US" w:eastAsia="zh-CN" w:bidi="zh-CN"/>
        </w:rPr>
      </w:pPr>
      <w:r>
        <w:rPr>
          <w:rFonts w:hint="eastAsia" w:ascii="仿宋_GB2312" w:hAnsi="仿宋" w:eastAsia="仿宋_GB2312" w:cs="宋体"/>
          <w:b w:val="0"/>
          <w:bCs w:val="0"/>
          <w:sz w:val="32"/>
          <w:szCs w:val="32"/>
          <w:highlight w:val="none"/>
          <w:lang w:val="en-US" w:eastAsia="zh-CN" w:bidi="zh-CN"/>
        </w:rPr>
        <w:t>2020年全年总收入976.40万元，全年总支出1033.91万元。 </w:t>
      </w:r>
    </w:p>
    <w:p>
      <w:pPr>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firstLine="640" w:firstLineChars="200"/>
        <w:jc w:val="both"/>
        <w:textAlignment w:val="auto"/>
        <w:rPr>
          <w:rFonts w:hint="eastAsia" w:ascii="仿宋_GB2312" w:hAnsi="仿宋" w:eastAsia="仿宋_GB2312"/>
          <w:highlight w:val="none"/>
          <w:lang w:val="en-US" w:eastAsia="zh-CN"/>
        </w:rPr>
      </w:pPr>
      <w:r>
        <w:rPr>
          <w:rFonts w:hint="eastAsia" w:ascii="仿宋_GB2312" w:hAnsi="仿宋" w:eastAsia="仿宋_GB2312" w:cs="宋体"/>
          <w:b w:val="0"/>
          <w:bCs w:val="0"/>
          <w:sz w:val="32"/>
          <w:szCs w:val="32"/>
          <w:highlight w:val="none"/>
          <w:lang w:val="en-US" w:eastAsia="zh-CN" w:bidi="zh-CN"/>
        </w:rPr>
        <w:t>2020年年末结转结余4.04万元，其中：预算内资金结转结余4.04万元、其他资金结转结余0.00万元。</w:t>
      </w:r>
    </w:p>
    <w:p>
      <w:pPr>
        <w:pStyle w:val="3"/>
        <w:keepNext w:val="0"/>
        <w:keepLines w:val="0"/>
        <w:pageBreakBefore w:val="0"/>
        <w:numPr>
          <w:ilvl w:val="0"/>
          <w:numId w:val="1"/>
        </w:numPr>
        <w:kinsoku/>
        <w:wordWrap/>
        <w:overflowPunct/>
        <w:topLinePunct w:val="0"/>
        <w:bidi w:val="0"/>
        <w:spacing w:before="0" w:beforeAutospacing="0" w:afterAutospacing="0" w:line="620" w:lineRule="exact"/>
        <w:ind w:firstLine="640" w:firstLineChars="200"/>
        <w:jc w:val="both"/>
        <w:rPr>
          <w:rFonts w:hint="eastAsia" w:ascii="黑体" w:hAnsi="黑体" w:eastAsia="黑体"/>
          <w:b w:val="0"/>
          <w:bCs w:val="0"/>
          <w:sz w:val="32"/>
          <w:szCs w:val="32"/>
          <w:highlight w:val="none"/>
          <w:lang w:val="en-US" w:eastAsia="zh-CN"/>
        </w:rPr>
      </w:pPr>
      <w:bookmarkStart w:id="42" w:name="_Toc5358"/>
      <w:bookmarkStart w:id="43" w:name="_Toc10532"/>
      <w:r>
        <w:rPr>
          <w:rFonts w:hint="eastAsia" w:ascii="黑体" w:hAnsi="黑体" w:eastAsia="黑体"/>
          <w:b w:val="0"/>
          <w:bCs w:val="0"/>
          <w:sz w:val="32"/>
          <w:szCs w:val="32"/>
          <w:highlight w:val="none"/>
          <w:lang w:val="en-US" w:eastAsia="zh-CN"/>
        </w:rPr>
        <w:t>一般公共预算收支情况</w:t>
      </w:r>
      <w:bookmarkEnd w:id="42"/>
      <w:bookmarkEnd w:id="43"/>
    </w:p>
    <w:p>
      <w:pPr>
        <w:pStyle w:val="9"/>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left="0" w:firstLine="640" w:firstLineChars="200"/>
        <w:jc w:val="both"/>
        <w:textAlignment w:val="auto"/>
        <w:rPr>
          <w:rFonts w:hint="eastAsia" w:ascii="仿宋_GB2312" w:hAnsi="仿宋" w:eastAsia="仿宋_GB2312" w:cs="宋体"/>
          <w:highlight w:val="none"/>
          <w:lang w:val="en-US" w:eastAsia="zh-CN"/>
        </w:rPr>
      </w:pPr>
      <w:r>
        <w:rPr>
          <w:rFonts w:hint="eastAsia" w:ascii="仿宋_GB2312" w:hAnsi="仿宋" w:eastAsia="仿宋_GB2312"/>
          <w:highlight w:val="none"/>
          <w:lang w:val="en-US" w:eastAsia="zh-CN"/>
        </w:rPr>
        <w:t>市科协2020年度</w:t>
      </w:r>
      <w:r>
        <w:rPr>
          <w:rFonts w:hint="eastAsia" w:ascii="仿宋_GB2312" w:hAnsi="仿宋" w:eastAsia="仿宋_GB2312" w:cs="宋体"/>
          <w:highlight w:val="none"/>
          <w:lang w:val="en-US" w:eastAsia="zh-CN"/>
        </w:rPr>
        <w:t>一般公共预算年初结转结余资金60.64万元，本年收入780.19万元，本年支出836.79万元，年末结转和结余4.04万元。年末结转和结余明细如下：</w:t>
      </w:r>
    </w:p>
    <w:p>
      <w:pPr>
        <w:pStyle w:val="9"/>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left="0" w:firstLine="640" w:firstLineChars="200"/>
        <w:jc w:val="both"/>
        <w:textAlignment w:val="auto"/>
        <w:rPr>
          <w:rFonts w:hint="default" w:ascii="仿宋_GB2312" w:hAnsi="仿宋" w:eastAsia="仿宋_GB2312" w:cs="宋体"/>
          <w:sz w:val="24"/>
          <w:szCs w:val="24"/>
          <w:highlight w:val="none"/>
          <w:lang w:val="en-US" w:eastAsia="zh-CN"/>
        </w:rPr>
      </w:pPr>
      <w:r>
        <w:rPr>
          <w:rFonts w:hint="eastAsia" w:ascii="仿宋_GB2312" w:hAnsi="仿宋" w:eastAsia="仿宋_GB2312" w:cs="宋体"/>
          <w:highlight w:val="none"/>
          <w:lang w:val="en-US" w:eastAsia="zh-CN"/>
        </w:rPr>
        <w:t xml:space="preserve">                                      </w:t>
      </w:r>
      <w:r>
        <w:rPr>
          <w:rFonts w:hint="eastAsia" w:ascii="仿宋_GB2312" w:hAnsi="仿宋" w:eastAsia="仿宋_GB2312" w:cs="宋体"/>
          <w:sz w:val="24"/>
          <w:szCs w:val="24"/>
          <w:highlight w:val="none"/>
          <w:lang w:val="en-US" w:eastAsia="zh-CN"/>
        </w:rPr>
        <w:t>单位：万元</w:t>
      </w:r>
    </w:p>
    <w:tbl>
      <w:tblPr>
        <w:tblStyle w:val="21"/>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04"/>
        <w:gridCol w:w="2153"/>
        <w:gridCol w:w="2153"/>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708" w:type="pct"/>
            <w:vAlign w:val="center"/>
          </w:tcPr>
          <w:p>
            <w:pPr>
              <w:keepNext w:val="0"/>
              <w:keepLines w:val="0"/>
              <w:pageBreakBefore w:val="0"/>
              <w:widowControl/>
              <w:suppressLineNumbers w:val="0"/>
              <w:kinsoku/>
              <w:wordWrap/>
              <w:overflowPunct/>
              <w:topLinePunct w:val="0"/>
              <w:bidi w:val="0"/>
              <w:spacing w:beforeAutospacing="0" w:afterAutospacing="0" w:line="620" w:lineRule="exact"/>
              <w:jc w:val="center"/>
              <w:textAlignment w:val="center"/>
              <w:rPr>
                <w:rFonts w:hint="eastAsia" w:ascii="仿宋" w:hAnsi="仿宋" w:eastAsia="仿宋" w:cs="仿宋"/>
                <w:b/>
                <w:bCs/>
                <w:i w:val="0"/>
                <w:color w:val="000000"/>
                <w:kern w:val="0"/>
                <w:sz w:val="24"/>
                <w:szCs w:val="24"/>
                <w:highlight w:val="none"/>
                <w:u w:val="none"/>
                <w:lang w:val="en-US" w:eastAsia="zh-CN" w:bidi="ar"/>
              </w:rPr>
            </w:pPr>
            <w:r>
              <w:rPr>
                <w:rFonts w:hint="eastAsia" w:ascii="仿宋" w:hAnsi="仿宋" w:eastAsia="仿宋" w:cs="仿宋"/>
                <w:b/>
                <w:bCs/>
                <w:i w:val="0"/>
                <w:color w:val="000000"/>
                <w:kern w:val="0"/>
                <w:sz w:val="24"/>
                <w:szCs w:val="24"/>
                <w:highlight w:val="none"/>
                <w:u w:val="none"/>
                <w:lang w:val="en-US" w:eastAsia="zh-CN" w:bidi="ar"/>
              </w:rPr>
              <w:t>项 目</w:t>
            </w:r>
          </w:p>
        </w:tc>
        <w:tc>
          <w:tcPr>
            <w:tcW w:w="1185" w:type="pct"/>
            <w:vAlign w:val="center"/>
          </w:tcPr>
          <w:p>
            <w:pPr>
              <w:keepNext w:val="0"/>
              <w:keepLines w:val="0"/>
              <w:pageBreakBefore w:val="0"/>
              <w:widowControl/>
              <w:suppressLineNumbers w:val="0"/>
              <w:kinsoku/>
              <w:wordWrap/>
              <w:overflowPunct/>
              <w:topLinePunct w:val="0"/>
              <w:bidi w:val="0"/>
              <w:spacing w:beforeAutospacing="0" w:afterAutospacing="0" w:line="620" w:lineRule="exact"/>
              <w:ind w:firstLine="482" w:firstLineChars="200"/>
              <w:jc w:val="both"/>
              <w:textAlignment w:val="center"/>
              <w:rPr>
                <w:rFonts w:hint="eastAsia" w:ascii="仿宋" w:hAnsi="仿宋" w:eastAsia="仿宋" w:cs="仿宋"/>
                <w:b/>
                <w:bCs/>
                <w:i w:val="0"/>
                <w:color w:val="000000"/>
                <w:kern w:val="0"/>
                <w:sz w:val="24"/>
                <w:szCs w:val="24"/>
                <w:highlight w:val="none"/>
                <w:u w:val="none"/>
                <w:lang w:val="en-US" w:eastAsia="zh-CN" w:bidi="ar"/>
              </w:rPr>
            </w:pPr>
            <w:r>
              <w:rPr>
                <w:rFonts w:hint="eastAsia" w:ascii="仿宋" w:hAnsi="仿宋" w:eastAsia="仿宋" w:cs="仿宋"/>
                <w:b/>
                <w:bCs/>
                <w:i w:val="0"/>
                <w:color w:val="000000"/>
                <w:kern w:val="0"/>
                <w:sz w:val="24"/>
                <w:szCs w:val="24"/>
                <w:highlight w:val="none"/>
                <w:u w:val="none"/>
                <w:lang w:val="en-US" w:eastAsia="zh-CN" w:bidi="ar"/>
              </w:rPr>
              <w:t>基本支出</w:t>
            </w:r>
          </w:p>
        </w:tc>
        <w:tc>
          <w:tcPr>
            <w:tcW w:w="1185" w:type="pct"/>
            <w:vAlign w:val="center"/>
          </w:tcPr>
          <w:p>
            <w:pPr>
              <w:keepNext w:val="0"/>
              <w:keepLines w:val="0"/>
              <w:pageBreakBefore w:val="0"/>
              <w:widowControl/>
              <w:suppressLineNumbers w:val="0"/>
              <w:kinsoku/>
              <w:wordWrap/>
              <w:overflowPunct/>
              <w:topLinePunct w:val="0"/>
              <w:bidi w:val="0"/>
              <w:spacing w:beforeAutospacing="0" w:afterAutospacing="0" w:line="620" w:lineRule="exact"/>
              <w:ind w:firstLine="482" w:firstLineChars="200"/>
              <w:jc w:val="both"/>
              <w:textAlignment w:val="center"/>
              <w:rPr>
                <w:rFonts w:hint="eastAsia" w:ascii="仿宋" w:hAnsi="仿宋" w:eastAsia="仿宋" w:cs="仿宋"/>
                <w:b/>
                <w:bCs/>
                <w:i w:val="0"/>
                <w:color w:val="000000"/>
                <w:kern w:val="0"/>
                <w:sz w:val="24"/>
                <w:szCs w:val="24"/>
                <w:highlight w:val="none"/>
                <w:u w:val="none"/>
                <w:lang w:val="en-US" w:eastAsia="zh-CN" w:bidi="ar"/>
              </w:rPr>
            </w:pPr>
            <w:r>
              <w:rPr>
                <w:rFonts w:hint="eastAsia" w:ascii="仿宋" w:hAnsi="仿宋" w:eastAsia="仿宋" w:cs="仿宋"/>
                <w:b/>
                <w:bCs/>
                <w:i w:val="0"/>
                <w:color w:val="000000"/>
                <w:kern w:val="0"/>
                <w:sz w:val="24"/>
                <w:szCs w:val="24"/>
                <w:highlight w:val="none"/>
                <w:u w:val="none"/>
                <w:lang w:val="en-US" w:eastAsia="zh-CN" w:bidi="ar"/>
              </w:rPr>
              <w:t>项目支出</w:t>
            </w:r>
          </w:p>
        </w:tc>
        <w:tc>
          <w:tcPr>
            <w:tcW w:w="920" w:type="pct"/>
            <w:vAlign w:val="center"/>
          </w:tcPr>
          <w:p>
            <w:pPr>
              <w:keepNext w:val="0"/>
              <w:keepLines w:val="0"/>
              <w:pageBreakBefore w:val="0"/>
              <w:widowControl/>
              <w:suppressLineNumbers w:val="0"/>
              <w:kinsoku/>
              <w:wordWrap/>
              <w:overflowPunct/>
              <w:topLinePunct w:val="0"/>
              <w:bidi w:val="0"/>
              <w:spacing w:beforeAutospacing="0" w:afterAutospacing="0" w:line="620" w:lineRule="exact"/>
              <w:ind w:firstLine="482" w:firstLineChars="200"/>
              <w:jc w:val="both"/>
              <w:textAlignment w:val="center"/>
              <w:rPr>
                <w:rFonts w:hint="eastAsia" w:ascii="仿宋" w:hAnsi="仿宋" w:eastAsia="仿宋" w:cs="仿宋"/>
                <w:b/>
                <w:bCs/>
                <w:i w:val="0"/>
                <w:color w:val="000000"/>
                <w:kern w:val="0"/>
                <w:sz w:val="24"/>
                <w:szCs w:val="24"/>
                <w:highlight w:val="none"/>
                <w:u w:val="none"/>
                <w:lang w:val="en-US" w:eastAsia="zh-CN" w:bidi="ar"/>
              </w:rPr>
            </w:pPr>
            <w:r>
              <w:rPr>
                <w:rFonts w:hint="eastAsia" w:ascii="仿宋" w:hAnsi="仿宋" w:eastAsia="仿宋" w:cs="仿宋"/>
                <w:b/>
                <w:bCs/>
                <w:i w:val="0"/>
                <w:color w:val="000000"/>
                <w:kern w:val="0"/>
                <w:sz w:val="24"/>
                <w:szCs w:val="24"/>
                <w:highlight w:val="none"/>
                <w:u w:val="none"/>
                <w:lang w:val="en-US" w:eastAsia="zh-CN" w:bidi="ar"/>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708" w:type="pct"/>
            <w:vAlign w:val="center"/>
          </w:tcPr>
          <w:p>
            <w:pPr>
              <w:keepNext w:val="0"/>
              <w:keepLines w:val="0"/>
              <w:pageBreakBefore w:val="0"/>
              <w:widowControl/>
              <w:kinsoku/>
              <w:wordWrap/>
              <w:overflowPunct/>
              <w:topLinePunct w:val="0"/>
              <w:bidi w:val="0"/>
              <w:spacing w:beforeAutospacing="0" w:afterAutospacing="0" w:line="620" w:lineRule="exact"/>
              <w:jc w:val="both"/>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年初结转结余</w:t>
            </w:r>
          </w:p>
        </w:tc>
        <w:tc>
          <w:tcPr>
            <w:tcW w:w="2153" w:type="dxa"/>
            <w:vAlign w:val="center"/>
          </w:tcPr>
          <w:p>
            <w:pPr>
              <w:keepNext w:val="0"/>
              <w:keepLines w:val="0"/>
              <w:pageBreakBefore w:val="0"/>
              <w:widowControl/>
              <w:suppressLineNumbers w:val="0"/>
              <w:kinsoku/>
              <w:wordWrap/>
              <w:overflowPunct/>
              <w:topLinePunct w:val="0"/>
              <w:bidi w:val="0"/>
              <w:spacing w:beforeAutospacing="0" w:afterAutospacing="0" w:line="620" w:lineRule="exact"/>
              <w:ind w:firstLine="440" w:firstLineChars="200"/>
              <w:jc w:val="center"/>
              <w:textAlignment w:val="center"/>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5.89</w:t>
            </w:r>
          </w:p>
        </w:tc>
        <w:tc>
          <w:tcPr>
            <w:tcW w:w="2153" w:type="dxa"/>
            <w:vAlign w:val="center"/>
          </w:tcPr>
          <w:p>
            <w:pPr>
              <w:keepNext w:val="0"/>
              <w:keepLines w:val="0"/>
              <w:pageBreakBefore w:val="0"/>
              <w:widowControl/>
              <w:suppressLineNumbers w:val="0"/>
              <w:kinsoku/>
              <w:wordWrap/>
              <w:overflowPunct/>
              <w:topLinePunct w:val="0"/>
              <w:bidi w:val="0"/>
              <w:spacing w:beforeAutospacing="0" w:afterAutospacing="0" w:line="620" w:lineRule="exact"/>
              <w:ind w:firstLine="440" w:firstLineChars="200"/>
              <w:jc w:val="center"/>
              <w:textAlignment w:val="center"/>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54.75</w:t>
            </w:r>
          </w:p>
        </w:tc>
        <w:tc>
          <w:tcPr>
            <w:tcW w:w="1672" w:type="dxa"/>
            <w:vAlign w:val="center"/>
          </w:tcPr>
          <w:p>
            <w:pPr>
              <w:keepNext w:val="0"/>
              <w:keepLines w:val="0"/>
              <w:pageBreakBefore w:val="0"/>
              <w:widowControl/>
              <w:suppressLineNumbers w:val="0"/>
              <w:kinsoku/>
              <w:wordWrap/>
              <w:overflowPunct/>
              <w:topLinePunct w:val="0"/>
              <w:bidi w:val="0"/>
              <w:spacing w:beforeAutospacing="0" w:afterAutospacing="0" w:line="620" w:lineRule="exact"/>
              <w:ind w:firstLine="440" w:firstLineChars="200"/>
              <w:jc w:val="center"/>
              <w:textAlignment w:val="center"/>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60.64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708" w:type="pct"/>
            <w:vAlign w:val="center"/>
          </w:tcPr>
          <w:p>
            <w:pPr>
              <w:keepNext w:val="0"/>
              <w:keepLines w:val="0"/>
              <w:pageBreakBefore w:val="0"/>
              <w:widowControl/>
              <w:kinsoku/>
              <w:wordWrap/>
              <w:overflowPunct/>
              <w:topLinePunct w:val="0"/>
              <w:bidi w:val="0"/>
              <w:spacing w:beforeAutospacing="0" w:afterAutospacing="0" w:line="620" w:lineRule="exact"/>
              <w:jc w:val="both"/>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本年收入</w:t>
            </w:r>
          </w:p>
        </w:tc>
        <w:tc>
          <w:tcPr>
            <w:tcW w:w="1185" w:type="pct"/>
            <w:vAlign w:val="center"/>
          </w:tcPr>
          <w:p>
            <w:pPr>
              <w:keepNext w:val="0"/>
              <w:keepLines w:val="0"/>
              <w:pageBreakBefore w:val="0"/>
              <w:widowControl/>
              <w:suppressLineNumbers w:val="0"/>
              <w:kinsoku/>
              <w:wordWrap/>
              <w:overflowPunct/>
              <w:topLinePunct w:val="0"/>
              <w:bidi w:val="0"/>
              <w:spacing w:beforeAutospacing="0" w:afterAutospacing="0" w:line="620" w:lineRule="exact"/>
              <w:ind w:firstLine="440" w:firstLineChars="200"/>
              <w:jc w:val="center"/>
              <w:textAlignment w:val="center"/>
              <w:rPr>
                <w:rFonts w:hint="default" w:ascii="仿宋_GB2312" w:hAnsi="仿宋" w:eastAsia="仿宋_GB2312"/>
                <w:highlight w:val="none"/>
                <w:lang w:val="en-US" w:eastAsia="zh-CN"/>
              </w:rPr>
            </w:pPr>
            <w:r>
              <w:rPr>
                <w:rFonts w:hint="eastAsia" w:ascii="仿宋_GB2312" w:hAnsi="仿宋" w:eastAsia="仿宋_GB2312"/>
                <w:highlight w:val="none"/>
                <w:lang w:val="en-US" w:eastAsia="zh-CN"/>
              </w:rPr>
              <w:t>387.34</w:t>
            </w:r>
          </w:p>
        </w:tc>
        <w:tc>
          <w:tcPr>
            <w:tcW w:w="1185" w:type="pct"/>
            <w:vAlign w:val="center"/>
          </w:tcPr>
          <w:p>
            <w:pPr>
              <w:keepNext w:val="0"/>
              <w:keepLines w:val="0"/>
              <w:pageBreakBefore w:val="0"/>
              <w:widowControl/>
              <w:suppressLineNumbers w:val="0"/>
              <w:kinsoku/>
              <w:wordWrap/>
              <w:overflowPunct/>
              <w:topLinePunct w:val="0"/>
              <w:bidi w:val="0"/>
              <w:spacing w:beforeAutospacing="0" w:afterAutospacing="0" w:line="620" w:lineRule="exact"/>
              <w:ind w:firstLine="440" w:firstLineChars="200"/>
              <w:jc w:val="center"/>
              <w:textAlignment w:val="center"/>
              <w:rPr>
                <w:rFonts w:hint="default" w:ascii="仿宋_GB2312" w:hAnsi="仿宋" w:eastAsia="仿宋_GB2312"/>
                <w:highlight w:val="none"/>
                <w:lang w:val="en-US" w:eastAsia="zh-CN"/>
              </w:rPr>
            </w:pPr>
            <w:r>
              <w:rPr>
                <w:rFonts w:hint="eastAsia" w:ascii="仿宋_GB2312" w:hAnsi="仿宋" w:eastAsia="仿宋_GB2312"/>
                <w:highlight w:val="none"/>
                <w:lang w:val="en-US" w:eastAsia="zh-CN"/>
              </w:rPr>
              <w:t>392.85</w:t>
            </w:r>
          </w:p>
        </w:tc>
        <w:tc>
          <w:tcPr>
            <w:tcW w:w="920" w:type="pct"/>
            <w:vAlign w:val="center"/>
          </w:tcPr>
          <w:p>
            <w:pPr>
              <w:keepNext w:val="0"/>
              <w:keepLines w:val="0"/>
              <w:pageBreakBefore w:val="0"/>
              <w:widowControl/>
              <w:suppressLineNumbers w:val="0"/>
              <w:kinsoku/>
              <w:wordWrap/>
              <w:overflowPunct/>
              <w:topLinePunct w:val="0"/>
              <w:bidi w:val="0"/>
              <w:spacing w:beforeAutospacing="0" w:afterAutospacing="0" w:line="620" w:lineRule="exact"/>
              <w:ind w:firstLine="440" w:firstLineChars="200"/>
              <w:jc w:val="center"/>
              <w:textAlignment w:val="center"/>
              <w:rPr>
                <w:rFonts w:hint="default" w:ascii="仿宋_GB2312" w:hAnsi="仿宋" w:eastAsia="仿宋_GB2312"/>
                <w:highlight w:val="none"/>
                <w:lang w:val="en-US" w:eastAsia="zh-CN"/>
              </w:rPr>
            </w:pPr>
            <w:r>
              <w:rPr>
                <w:rFonts w:hint="eastAsia" w:ascii="仿宋_GB2312" w:hAnsi="仿宋" w:eastAsia="仿宋_GB2312"/>
                <w:highlight w:val="none"/>
                <w:lang w:val="en-US" w:eastAsia="zh-CN"/>
              </w:rPr>
              <w:t>780.19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708" w:type="pct"/>
            <w:vAlign w:val="center"/>
          </w:tcPr>
          <w:p>
            <w:pPr>
              <w:keepNext w:val="0"/>
              <w:keepLines w:val="0"/>
              <w:pageBreakBefore w:val="0"/>
              <w:widowControl/>
              <w:kinsoku/>
              <w:wordWrap/>
              <w:overflowPunct/>
              <w:topLinePunct w:val="0"/>
              <w:bidi w:val="0"/>
              <w:spacing w:beforeAutospacing="0" w:afterAutospacing="0" w:line="620" w:lineRule="exact"/>
              <w:jc w:val="both"/>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本年支出</w:t>
            </w:r>
          </w:p>
        </w:tc>
        <w:tc>
          <w:tcPr>
            <w:tcW w:w="1185" w:type="pct"/>
            <w:vAlign w:val="center"/>
          </w:tcPr>
          <w:p>
            <w:pPr>
              <w:keepNext w:val="0"/>
              <w:keepLines w:val="0"/>
              <w:pageBreakBefore w:val="0"/>
              <w:widowControl/>
              <w:suppressLineNumbers w:val="0"/>
              <w:kinsoku/>
              <w:wordWrap/>
              <w:overflowPunct/>
              <w:topLinePunct w:val="0"/>
              <w:bidi w:val="0"/>
              <w:spacing w:beforeAutospacing="0" w:afterAutospacing="0" w:line="620" w:lineRule="exact"/>
              <w:ind w:firstLine="440" w:firstLineChars="200"/>
              <w:jc w:val="center"/>
              <w:textAlignment w:val="center"/>
              <w:rPr>
                <w:rFonts w:hint="default" w:ascii="仿宋_GB2312" w:hAnsi="仿宋" w:eastAsia="仿宋_GB2312"/>
                <w:highlight w:val="none"/>
                <w:lang w:val="en-US" w:eastAsia="zh-CN"/>
              </w:rPr>
            </w:pPr>
            <w:r>
              <w:rPr>
                <w:rFonts w:hint="eastAsia" w:ascii="仿宋_GB2312" w:hAnsi="仿宋" w:eastAsia="仿宋_GB2312"/>
                <w:highlight w:val="none"/>
                <w:lang w:val="en-US" w:eastAsia="zh-CN"/>
              </w:rPr>
              <w:t>393.23</w:t>
            </w:r>
          </w:p>
        </w:tc>
        <w:tc>
          <w:tcPr>
            <w:tcW w:w="1185" w:type="pct"/>
            <w:vAlign w:val="center"/>
          </w:tcPr>
          <w:p>
            <w:pPr>
              <w:keepNext w:val="0"/>
              <w:keepLines w:val="0"/>
              <w:pageBreakBefore w:val="0"/>
              <w:widowControl/>
              <w:suppressLineNumbers w:val="0"/>
              <w:kinsoku/>
              <w:wordWrap/>
              <w:overflowPunct/>
              <w:topLinePunct w:val="0"/>
              <w:bidi w:val="0"/>
              <w:spacing w:beforeAutospacing="0" w:afterAutospacing="0" w:line="620" w:lineRule="exact"/>
              <w:ind w:firstLine="440" w:firstLineChars="200"/>
              <w:jc w:val="center"/>
              <w:textAlignment w:val="center"/>
              <w:rPr>
                <w:rFonts w:hint="default" w:ascii="仿宋_GB2312" w:hAnsi="仿宋" w:eastAsia="仿宋_GB2312"/>
                <w:highlight w:val="none"/>
                <w:lang w:val="en-US" w:eastAsia="zh-CN"/>
              </w:rPr>
            </w:pPr>
            <w:r>
              <w:rPr>
                <w:rFonts w:hint="eastAsia" w:ascii="仿宋_GB2312" w:hAnsi="仿宋" w:eastAsia="仿宋_GB2312"/>
                <w:highlight w:val="none"/>
                <w:lang w:val="en-US" w:eastAsia="zh-CN"/>
              </w:rPr>
              <w:t>443.56</w:t>
            </w:r>
          </w:p>
        </w:tc>
        <w:tc>
          <w:tcPr>
            <w:tcW w:w="920" w:type="pct"/>
            <w:vAlign w:val="center"/>
          </w:tcPr>
          <w:p>
            <w:pPr>
              <w:keepNext w:val="0"/>
              <w:keepLines w:val="0"/>
              <w:pageBreakBefore w:val="0"/>
              <w:widowControl/>
              <w:suppressLineNumbers w:val="0"/>
              <w:kinsoku/>
              <w:wordWrap/>
              <w:overflowPunct/>
              <w:topLinePunct w:val="0"/>
              <w:bidi w:val="0"/>
              <w:spacing w:beforeAutospacing="0" w:afterAutospacing="0" w:line="620" w:lineRule="exact"/>
              <w:ind w:firstLine="440" w:firstLineChars="200"/>
              <w:jc w:val="center"/>
              <w:textAlignment w:val="center"/>
              <w:rPr>
                <w:rFonts w:hint="default" w:ascii="仿宋_GB2312" w:hAnsi="仿宋" w:eastAsia="仿宋_GB2312"/>
                <w:highlight w:val="none"/>
                <w:lang w:val="en-US" w:eastAsia="zh-CN"/>
              </w:rPr>
            </w:pPr>
            <w:r>
              <w:rPr>
                <w:rFonts w:hint="eastAsia" w:ascii="仿宋_GB2312" w:hAnsi="仿宋" w:eastAsia="仿宋_GB2312"/>
                <w:highlight w:val="none"/>
                <w:lang w:val="en-US" w:eastAsia="zh-CN"/>
              </w:rPr>
              <w:t>836.79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708" w:type="pct"/>
            <w:vAlign w:val="center"/>
          </w:tcPr>
          <w:p>
            <w:pPr>
              <w:keepNext w:val="0"/>
              <w:keepLines w:val="0"/>
              <w:pageBreakBefore w:val="0"/>
              <w:widowControl/>
              <w:kinsoku/>
              <w:wordWrap/>
              <w:overflowPunct/>
              <w:topLinePunct w:val="0"/>
              <w:bidi w:val="0"/>
              <w:spacing w:beforeAutospacing="0" w:afterAutospacing="0" w:line="620" w:lineRule="exact"/>
              <w:jc w:val="both"/>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年末结转和结余</w:t>
            </w:r>
          </w:p>
        </w:tc>
        <w:tc>
          <w:tcPr>
            <w:tcW w:w="1185" w:type="pct"/>
            <w:vAlign w:val="center"/>
          </w:tcPr>
          <w:p>
            <w:pPr>
              <w:keepNext w:val="0"/>
              <w:keepLines w:val="0"/>
              <w:pageBreakBefore w:val="0"/>
              <w:widowControl/>
              <w:suppressLineNumbers w:val="0"/>
              <w:kinsoku/>
              <w:wordWrap/>
              <w:overflowPunct/>
              <w:topLinePunct w:val="0"/>
              <w:bidi w:val="0"/>
              <w:spacing w:beforeAutospacing="0" w:afterAutospacing="0" w:line="620" w:lineRule="exact"/>
              <w:ind w:firstLine="440" w:firstLineChars="200"/>
              <w:jc w:val="center"/>
              <w:textAlignment w:val="center"/>
              <w:rPr>
                <w:rFonts w:hint="default" w:ascii="仿宋_GB2312" w:hAnsi="仿宋" w:eastAsia="仿宋_GB2312"/>
                <w:highlight w:val="none"/>
                <w:lang w:val="en-US" w:eastAsia="zh-CN"/>
              </w:rPr>
            </w:pPr>
            <w:r>
              <w:rPr>
                <w:rFonts w:hint="eastAsia" w:ascii="仿宋_GB2312" w:hAnsi="仿宋" w:eastAsia="仿宋_GB2312"/>
                <w:highlight w:val="none"/>
                <w:lang w:val="en-US" w:eastAsia="zh-CN"/>
              </w:rPr>
              <w:t>0</w:t>
            </w:r>
          </w:p>
        </w:tc>
        <w:tc>
          <w:tcPr>
            <w:tcW w:w="1185" w:type="pct"/>
            <w:vAlign w:val="center"/>
          </w:tcPr>
          <w:p>
            <w:pPr>
              <w:keepNext w:val="0"/>
              <w:keepLines w:val="0"/>
              <w:pageBreakBefore w:val="0"/>
              <w:widowControl/>
              <w:suppressLineNumbers w:val="0"/>
              <w:kinsoku/>
              <w:wordWrap/>
              <w:overflowPunct/>
              <w:topLinePunct w:val="0"/>
              <w:bidi w:val="0"/>
              <w:spacing w:beforeAutospacing="0" w:afterAutospacing="0" w:line="620" w:lineRule="exact"/>
              <w:ind w:firstLine="440" w:firstLineChars="200"/>
              <w:jc w:val="center"/>
              <w:textAlignment w:val="center"/>
              <w:rPr>
                <w:rFonts w:hint="default" w:ascii="仿宋_GB2312" w:hAnsi="仿宋" w:eastAsia="仿宋_GB2312"/>
                <w:highlight w:val="none"/>
                <w:lang w:val="en-US" w:eastAsia="zh-CN"/>
              </w:rPr>
            </w:pPr>
            <w:r>
              <w:rPr>
                <w:rFonts w:hint="eastAsia" w:ascii="仿宋_GB2312" w:hAnsi="仿宋" w:eastAsia="仿宋_GB2312"/>
                <w:highlight w:val="none"/>
                <w:lang w:val="en-US" w:eastAsia="zh-CN"/>
              </w:rPr>
              <w:t>4.04</w:t>
            </w:r>
          </w:p>
        </w:tc>
        <w:tc>
          <w:tcPr>
            <w:tcW w:w="920" w:type="pct"/>
            <w:vAlign w:val="center"/>
          </w:tcPr>
          <w:p>
            <w:pPr>
              <w:keepNext w:val="0"/>
              <w:keepLines w:val="0"/>
              <w:pageBreakBefore w:val="0"/>
              <w:widowControl/>
              <w:suppressLineNumbers w:val="0"/>
              <w:kinsoku/>
              <w:wordWrap/>
              <w:overflowPunct/>
              <w:topLinePunct w:val="0"/>
              <w:bidi w:val="0"/>
              <w:spacing w:beforeAutospacing="0" w:afterAutospacing="0" w:line="620" w:lineRule="exact"/>
              <w:ind w:firstLine="440" w:firstLineChars="200"/>
              <w:jc w:val="center"/>
              <w:textAlignment w:val="center"/>
              <w:rPr>
                <w:rFonts w:hint="default" w:ascii="仿宋_GB2312" w:hAnsi="仿宋" w:eastAsia="仿宋_GB2312"/>
                <w:highlight w:val="none"/>
                <w:lang w:val="en-US" w:eastAsia="zh-CN"/>
              </w:rPr>
            </w:pPr>
            <w:r>
              <w:rPr>
                <w:rFonts w:hint="eastAsia" w:ascii="仿宋_GB2312" w:hAnsi="仿宋" w:eastAsia="仿宋_GB2312"/>
                <w:highlight w:val="none"/>
                <w:lang w:val="en-US" w:eastAsia="zh-CN"/>
              </w:rPr>
              <w:t>4.04</w:t>
            </w:r>
          </w:p>
        </w:tc>
      </w:tr>
    </w:tbl>
    <w:p>
      <w:pPr>
        <w:pStyle w:val="9"/>
        <w:keepNext w:val="0"/>
        <w:keepLines w:val="0"/>
        <w:pageBreakBefore w:val="0"/>
        <w:kinsoku/>
        <w:wordWrap/>
        <w:overflowPunct/>
        <w:topLinePunct w:val="0"/>
        <w:bidi w:val="0"/>
        <w:spacing w:beforeAutospacing="0" w:afterAutospacing="0" w:line="620" w:lineRule="exact"/>
        <w:ind w:left="0" w:firstLine="643" w:firstLineChars="200"/>
        <w:jc w:val="both"/>
        <w:outlineLvl w:val="1"/>
        <w:rPr>
          <w:rFonts w:hint="eastAsia" w:ascii="楷体_GB2312" w:hAnsi="仿宋" w:eastAsia="楷体_GB2312"/>
          <w:b/>
          <w:bCs/>
          <w:highlight w:val="none"/>
        </w:rPr>
      </w:pPr>
      <w:bookmarkStart w:id="44" w:name="_Toc22159"/>
      <w:r>
        <w:rPr>
          <w:rFonts w:hint="eastAsia" w:ascii="楷体_GB2312" w:hAnsi="仿宋" w:eastAsia="楷体_GB2312"/>
          <w:b/>
          <w:bCs/>
          <w:highlight w:val="none"/>
          <w:lang w:val="en-US" w:eastAsia="zh-CN"/>
        </w:rPr>
        <w:t>（一）一般公共预算收入</w:t>
      </w:r>
      <w:bookmarkEnd w:id="44"/>
      <w:bookmarkStart w:id="45" w:name="1.部门整体支出预算"/>
      <w:bookmarkEnd w:id="45"/>
    </w:p>
    <w:p>
      <w:pPr>
        <w:pStyle w:val="9"/>
        <w:keepNext w:val="0"/>
        <w:keepLines w:val="0"/>
        <w:pageBreakBefore w:val="0"/>
        <w:widowControl w:val="0"/>
        <w:kinsoku/>
        <w:wordWrap/>
        <w:overflowPunct/>
        <w:topLinePunct w:val="0"/>
        <w:autoSpaceDE w:val="0"/>
        <w:autoSpaceDN w:val="0"/>
        <w:bidi w:val="0"/>
        <w:adjustRightInd w:val="0"/>
        <w:snapToGrid/>
        <w:spacing w:beforeAutospacing="0" w:afterAutospacing="0" w:line="620" w:lineRule="exact"/>
        <w:ind w:left="0" w:firstLine="640" w:firstLineChars="200"/>
        <w:jc w:val="both"/>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市科协2020年年初经批复的部门预算收入661.64万元，均系一般公共预算收入（经费拨款），其中基本支出291.64万元、项目支出370.00万元。</w:t>
      </w:r>
    </w:p>
    <w:p>
      <w:pPr>
        <w:pStyle w:val="9"/>
        <w:keepNext w:val="0"/>
        <w:keepLines w:val="0"/>
        <w:pageBreakBefore w:val="0"/>
        <w:widowControl w:val="0"/>
        <w:kinsoku/>
        <w:wordWrap/>
        <w:overflowPunct/>
        <w:topLinePunct w:val="0"/>
        <w:autoSpaceDE w:val="0"/>
        <w:autoSpaceDN w:val="0"/>
        <w:bidi w:val="0"/>
        <w:adjustRightInd w:val="0"/>
        <w:snapToGrid/>
        <w:spacing w:beforeAutospacing="0" w:afterAutospacing="0" w:line="620" w:lineRule="exact"/>
        <w:ind w:left="0" w:firstLine="640" w:firstLineChars="200"/>
        <w:jc w:val="both"/>
        <w:textAlignment w:val="auto"/>
        <w:rPr>
          <w:rFonts w:hint="eastAsia" w:ascii="仿宋_GB2312" w:hAnsi="仿宋" w:eastAsia="仿宋_GB2312" w:cs="宋体"/>
          <w:highlight w:val="none"/>
          <w:lang w:val="en-US" w:eastAsia="zh-CN"/>
        </w:rPr>
      </w:pPr>
      <w:r>
        <w:rPr>
          <w:rFonts w:hint="eastAsia" w:ascii="仿宋_GB2312" w:hAnsi="仿宋" w:eastAsia="仿宋_GB2312" w:cs="宋体"/>
          <w:highlight w:val="none"/>
          <w:lang w:val="en-US" w:eastAsia="zh-CN"/>
        </w:rPr>
        <w:t>年中追加预算收入118.55万元，其中：</w:t>
      </w:r>
      <w:r>
        <w:rPr>
          <w:rFonts w:hint="eastAsia" w:ascii="仿宋_GB2312" w:hAnsi="仿宋" w:eastAsia="仿宋_GB2312"/>
          <w:highlight w:val="none"/>
          <w:lang w:val="en-US" w:eastAsia="zh-CN"/>
        </w:rPr>
        <w:t>基本支出95.70万元、项目支出22.85万元。</w:t>
      </w:r>
      <w:r>
        <w:rPr>
          <w:rFonts w:hint="eastAsia" w:ascii="仿宋_GB2312" w:hAnsi="仿宋" w:eastAsia="仿宋_GB2312" w:cs="宋体"/>
          <w:highlight w:val="none"/>
          <w:lang w:val="en-US" w:eastAsia="zh-CN"/>
        </w:rPr>
        <w:t xml:space="preserve"> </w:t>
      </w:r>
    </w:p>
    <w:p>
      <w:pPr>
        <w:pStyle w:val="9"/>
        <w:keepNext w:val="0"/>
        <w:keepLines w:val="0"/>
        <w:pageBreakBefore w:val="0"/>
        <w:widowControl w:val="0"/>
        <w:kinsoku/>
        <w:wordWrap/>
        <w:overflowPunct/>
        <w:topLinePunct w:val="0"/>
        <w:autoSpaceDE w:val="0"/>
        <w:autoSpaceDN w:val="0"/>
        <w:bidi w:val="0"/>
        <w:adjustRightInd w:val="0"/>
        <w:snapToGrid/>
        <w:spacing w:beforeAutospacing="0" w:afterAutospacing="0" w:line="620" w:lineRule="exact"/>
        <w:ind w:left="0" w:firstLine="640" w:firstLineChars="200"/>
        <w:jc w:val="both"/>
        <w:textAlignment w:val="auto"/>
        <w:rPr>
          <w:rFonts w:hint="eastAsia" w:ascii="仿宋_GB2312" w:hAnsi="仿宋" w:eastAsia="仿宋_GB2312" w:cs="宋体"/>
          <w:highlight w:val="none"/>
          <w:lang w:val="en-US" w:eastAsia="zh-CN"/>
        </w:rPr>
      </w:pPr>
      <w:r>
        <w:rPr>
          <w:rFonts w:hint="eastAsia" w:ascii="仿宋_GB2312" w:hAnsi="仿宋" w:eastAsia="仿宋_GB2312" w:cs="宋体"/>
          <w:highlight w:val="none"/>
          <w:lang w:val="en-US" w:eastAsia="zh-CN"/>
        </w:rPr>
        <w:t>经追加调整后的2020年度部门预算收入为780.19万元，其中：</w:t>
      </w:r>
      <w:r>
        <w:rPr>
          <w:rFonts w:hint="eastAsia" w:ascii="仿宋_GB2312" w:hAnsi="仿宋" w:eastAsia="仿宋_GB2312"/>
          <w:highlight w:val="none"/>
          <w:lang w:val="en-US" w:eastAsia="zh-CN"/>
        </w:rPr>
        <w:t>基本支出387.34万元、项目支出392.85万元。均系一般公共预算收入（经费拨款）</w:t>
      </w:r>
      <w:r>
        <w:rPr>
          <w:rFonts w:hint="eastAsia" w:ascii="仿宋_GB2312" w:hAnsi="仿宋" w:eastAsia="仿宋_GB2312" w:cs="宋体"/>
          <w:highlight w:val="none"/>
          <w:lang w:val="en-US" w:eastAsia="zh-CN"/>
        </w:rPr>
        <w:t>。</w:t>
      </w:r>
    </w:p>
    <w:p>
      <w:pPr>
        <w:pStyle w:val="9"/>
        <w:keepNext w:val="0"/>
        <w:keepLines w:val="0"/>
        <w:pageBreakBefore w:val="0"/>
        <w:kinsoku/>
        <w:wordWrap/>
        <w:overflowPunct/>
        <w:topLinePunct w:val="0"/>
        <w:bidi w:val="0"/>
        <w:spacing w:beforeAutospacing="0" w:afterAutospacing="0" w:line="620" w:lineRule="exact"/>
        <w:ind w:left="0" w:firstLine="643" w:firstLineChars="200"/>
        <w:jc w:val="both"/>
        <w:outlineLvl w:val="1"/>
        <w:rPr>
          <w:rFonts w:hint="eastAsia" w:ascii="仿宋_GB2312" w:hAnsi="仿宋" w:eastAsia="仿宋_GB2312" w:cs="宋体"/>
          <w:highlight w:val="none"/>
          <w:lang w:val="en-US" w:eastAsia="zh-CN"/>
        </w:rPr>
      </w:pPr>
      <w:r>
        <w:rPr>
          <w:rFonts w:hint="eastAsia" w:ascii="楷体_GB2312" w:hAnsi="仿宋" w:eastAsia="楷体_GB2312"/>
          <w:b/>
          <w:bCs/>
          <w:highlight w:val="none"/>
          <w:lang w:val="en-US" w:eastAsia="zh-CN"/>
        </w:rPr>
        <w:t>（二）一般公共</w:t>
      </w:r>
      <w:r>
        <w:rPr>
          <w:rFonts w:hint="eastAsia" w:ascii="楷体_GB2312" w:hAnsi="仿宋" w:eastAsia="楷体_GB2312"/>
          <w:b/>
          <w:bCs/>
          <w:highlight w:val="none"/>
          <w:lang w:val="en-US"/>
        </w:rPr>
        <w:t>预算</w:t>
      </w:r>
      <w:r>
        <w:rPr>
          <w:rFonts w:hint="eastAsia" w:ascii="楷体_GB2312" w:hAnsi="仿宋" w:eastAsia="楷体_GB2312"/>
          <w:b/>
          <w:bCs/>
          <w:highlight w:val="none"/>
          <w:lang w:val="en-US" w:eastAsia="zh-CN"/>
        </w:rPr>
        <w:t>支出</w:t>
      </w:r>
    </w:p>
    <w:p>
      <w:pPr>
        <w:pStyle w:val="9"/>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left="0" w:firstLine="640" w:firstLineChars="200"/>
        <w:jc w:val="both"/>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市科协2020年一般公共预算支出836.79万元按支出经济分类为：工资福利支出271.02万元、商品和服务支出486.73元、对个人及家庭补助支出77.14万元。</w:t>
      </w:r>
    </w:p>
    <w:p>
      <w:pPr>
        <w:pStyle w:val="9"/>
        <w:keepNext w:val="0"/>
        <w:keepLines w:val="0"/>
        <w:pageBreakBefore w:val="0"/>
        <w:kinsoku/>
        <w:wordWrap/>
        <w:overflowPunct/>
        <w:topLinePunct w:val="0"/>
        <w:bidi w:val="0"/>
        <w:spacing w:beforeAutospacing="0" w:afterAutospacing="0" w:line="620" w:lineRule="exact"/>
        <w:ind w:left="0" w:firstLine="643" w:firstLineChars="200"/>
        <w:jc w:val="both"/>
        <w:outlineLvl w:val="1"/>
        <w:rPr>
          <w:rFonts w:hint="eastAsia" w:ascii="楷体_GB2312" w:hAnsi="仿宋" w:eastAsia="楷体_GB2312"/>
          <w:b/>
          <w:bCs/>
          <w:highlight w:val="none"/>
          <w:lang w:val="en-US" w:eastAsia="zh-CN"/>
        </w:rPr>
      </w:pPr>
      <w:bookmarkStart w:id="46" w:name="_Toc965"/>
      <w:r>
        <w:rPr>
          <w:rFonts w:hint="eastAsia" w:ascii="楷体_GB2312" w:hAnsi="仿宋" w:eastAsia="楷体_GB2312"/>
          <w:b/>
          <w:bCs/>
          <w:highlight w:val="none"/>
          <w:lang w:val="en-US" w:eastAsia="zh-CN"/>
        </w:rPr>
        <w:t>1.基本支出情况</w:t>
      </w:r>
      <w:bookmarkEnd w:id="46"/>
    </w:p>
    <w:p>
      <w:pPr>
        <w:pStyle w:val="9"/>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left="0" w:firstLine="640" w:firstLineChars="200"/>
        <w:jc w:val="both"/>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市科协2020年一般公共预算支出中基本支出393.23万元，其中：人员经费348.16万元、日常公用经费45.07万元。人员经费中工资福利支出271.02万元、对个人和家庭的补助77.14万元。</w:t>
      </w:r>
    </w:p>
    <w:p>
      <w:pPr>
        <w:pStyle w:val="9"/>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left="0" w:firstLine="643" w:firstLineChars="200"/>
        <w:jc w:val="both"/>
        <w:textAlignment w:val="auto"/>
        <w:rPr>
          <w:rFonts w:hint="default" w:ascii="楷体_GB2312" w:hAnsi="仿宋" w:eastAsia="楷体_GB2312"/>
          <w:b/>
          <w:bCs/>
          <w:highlight w:val="none"/>
          <w:lang w:val="en-US" w:eastAsia="zh-CN"/>
        </w:rPr>
      </w:pPr>
      <w:r>
        <w:rPr>
          <w:rFonts w:hint="eastAsia" w:ascii="楷体_GB2312" w:hAnsi="仿宋" w:eastAsia="楷体_GB2312"/>
          <w:b/>
          <w:bCs/>
          <w:highlight w:val="none"/>
          <w:lang w:val="en-US" w:eastAsia="zh-CN"/>
        </w:rPr>
        <w:t>2.项目支出情况</w:t>
      </w:r>
    </w:p>
    <w:p>
      <w:pPr>
        <w:pStyle w:val="9"/>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left="0" w:firstLine="640" w:firstLineChars="200"/>
        <w:jc w:val="both"/>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市科协2020年一般公共预算支出中项目支出443.56万元,各项目明细如下：</w:t>
      </w:r>
    </w:p>
    <w:tbl>
      <w:tblPr>
        <w:tblStyle w:val="21"/>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4"/>
        <w:gridCol w:w="3031"/>
        <w:gridCol w:w="1292"/>
        <w:gridCol w:w="1208"/>
        <w:gridCol w:w="1316"/>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531" w:type="pct"/>
            <w:vAlign w:val="center"/>
          </w:tcPr>
          <w:p>
            <w:pPr>
              <w:keepNext w:val="0"/>
              <w:keepLines w:val="0"/>
              <w:pageBreakBefore w:val="0"/>
              <w:widowControl/>
              <w:suppressLineNumbers w:val="0"/>
              <w:kinsoku/>
              <w:wordWrap/>
              <w:overflowPunct/>
              <w:topLinePunct w:val="0"/>
              <w:bidi w:val="0"/>
              <w:spacing w:beforeAutospacing="0" w:afterAutospacing="0" w:line="240" w:lineRule="auto"/>
              <w:jc w:val="center"/>
              <w:textAlignment w:val="center"/>
              <w:rPr>
                <w:rFonts w:hint="eastAsia" w:ascii="仿宋" w:hAnsi="仿宋" w:eastAsia="仿宋" w:cs="仿宋"/>
                <w:b/>
                <w:bCs/>
                <w:sz w:val="24"/>
                <w:szCs w:val="24"/>
                <w:highlight w:val="none"/>
                <w:vertAlign w:val="baseline"/>
                <w:lang w:val="en-US" w:eastAsia="zh-CN"/>
              </w:rPr>
            </w:pPr>
            <w:r>
              <w:rPr>
                <w:rFonts w:hint="eastAsia" w:ascii="仿宋" w:hAnsi="仿宋" w:eastAsia="仿宋" w:cs="仿宋"/>
                <w:b/>
                <w:bCs/>
                <w:i w:val="0"/>
                <w:color w:val="000000"/>
                <w:kern w:val="0"/>
                <w:sz w:val="24"/>
                <w:szCs w:val="24"/>
                <w:highlight w:val="none"/>
                <w:u w:val="none"/>
                <w:lang w:val="en-US" w:eastAsia="zh-CN" w:bidi="ar"/>
              </w:rPr>
              <w:t>序号</w:t>
            </w:r>
          </w:p>
        </w:tc>
        <w:tc>
          <w:tcPr>
            <w:tcW w:w="1668" w:type="pct"/>
            <w:vAlign w:val="center"/>
          </w:tcPr>
          <w:p>
            <w:pPr>
              <w:keepNext w:val="0"/>
              <w:keepLines w:val="0"/>
              <w:pageBreakBefore w:val="0"/>
              <w:widowControl/>
              <w:suppressLineNumbers w:val="0"/>
              <w:kinsoku/>
              <w:wordWrap/>
              <w:overflowPunct/>
              <w:topLinePunct w:val="0"/>
              <w:bidi w:val="0"/>
              <w:spacing w:beforeAutospacing="0" w:afterAutospacing="0" w:line="240" w:lineRule="auto"/>
              <w:jc w:val="center"/>
              <w:textAlignment w:val="center"/>
              <w:rPr>
                <w:rFonts w:hint="eastAsia" w:ascii="仿宋" w:hAnsi="仿宋" w:eastAsia="仿宋" w:cs="仿宋"/>
                <w:b/>
                <w:bCs/>
                <w:sz w:val="24"/>
                <w:szCs w:val="24"/>
                <w:highlight w:val="none"/>
                <w:vertAlign w:val="baseline"/>
                <w:lang w:val="en-US" w:eastAsia="zh-CN"/>
              </w:rPr>
            </w:pPr>
            <w:r>
              <w:rPr>
                <w:rFonts w:hint="eastAsia" w:ascii="仿宋" w:hAnsi="仿宋" w:eastAsia="仿宋" w:cs="仿宋"/>
                <w:b/>
                <w:bCs/>
                <w:i w:val="0"/>
                <w:color w:val="000000"/>
                <w:kern w:val="0"/>
                <w:sz w:val="24"/>
                <w:szCs w:val="24"/>
                <w:highlight w:val="none"/>
                <w:u w:val="none"/>
                <w:lang w:val="en-US" w:eastAsia="zh-CN" w:bidi="ar"/>
              </w:rPr>
              <w:t>项 目</w:t>
            </w:r>
          </w:p>
        </w:tc>
        <w:tc>
          <w:tcPr>
            <w:tcW w:w="711" w:type="pct"/>
            <w:vAlign w:val="center"/>
          </w:tcPr>
          <w:p>
            <w:pPr>
              <w:keepNext w:val="0"/>
              <w:keepLines w:val="0"/>
              <w:pageBreakBefore w:val="0"/>
              <w:widowControl/>
              <w:suppressLineNumbers w:val="0"/>
              <w:kinsoku/>
              <w:wordWrap/>
              <w:overflowPunct/>
              <w:topLinePunct w:val="0"/>
              <w:bidi w:val="0"/>
              <w:spacing w:beforeAutospacing="0" w:afterAutospacing="0" w:line="240" w:lineRule="auto"/>
              <w:jc w:val="center"/>
              <w:textAlignment w:val="center"/>
              <w:rPr>
                <w:rFonts w:hint="eastAsia" w:ascii="仿宋" w:hAnsi="仿宋" w:eastAsia="仿宋" w:cs="仿宋"/>
                <w:b/>
                <w:bCs/>
                <w:sz w:val="24"/>
                <w:szCs w:val="24"/>
                <w:highlight w:val="none"/>
                <w:vertAlign w:val="baseline"/>
                <w:lang w:val="en-US" w:eastAsia="zh-CN"/>
              </w:rPr>
            </w:pPr>
            <w:r>
              <w:rPr>
                <w:rFonts w:hint="eastAsia" w:ascii="仿宋" w:hAnsi="仿宋" w:eastAsia="仿宋" w:cs="仿宋"/>
                <w:b/>
                <w:bCs/>
                <w:i w:val="0"/>
                <w:color w:val="000000"/>
                <w:kern w:val="0"/>
                <w:sz w:val="24"/>
                <w:szCs w:val="24"/>
                <w:highlight w:val="none"/>
                <w:u w:val="none"/>
                <w:lang w:val="en-US" w:eastAsia="zh-CN" w:bidi="ar"/>
              </w:rPr>
              <w:t>年初预算数</w:t>
            </w:r>
          </w:p>
        </w:tc>
        <w:tc>
          <w:tcPr>
            <w:tcW w:w="665" w:type="pct"/>
            <w:vAlign w:val="center"/>
          </w:tcPr>
          <w:p>
            <w:pPr>
              <w:keepNext w:val="0"/>
              <w:keepLines w:val="0"/>
              <w:pageBreakBefore w:val="0"/>
              <w:widowControl/>
              <w:suppressLineNumbers w:val="0"/>
              <w:kinsoku/>
              <w:wordWrap/>
              <w:overflowPunct/>
              <w:topLinePunct w:val="0"/>
              <w:bidi w:val="0"/>
              <w:spacing w:beforeAutospacing="0" w:afterAutospacing="0" w:line="240" w:lineRule="auto"/>
              <w:jc w:val="center"/>
              <w:textAlignment w:val="center"/>
              <w:rPr>
                <w:rFonts w:hint="eastAsia" w:ascii="仿宋" w:hAnsi="仿宋" w:eastAsia="仿宋" w:cs="仿宋"/>
                <w:b/>
                <w:bCs/>
                <w:i w:val="0"/>
                <w:color w:val="000000"/>
                <w:kern w:val="0"/>
                <w:sz w:val="24"/>
                <w:szCs w:val="24"/>
                <w:highlight w:val="none"/>
                <w:u w:val="none"/>
                <w:lang w:val="en-US" w:eastAsia="zh-CN" w:bidi="ar"/>
              </w:rPr>
            </w:pPr>
            <w:r>
              <w:rPr>
                <w:rFonts w:hint="eastAsia" w:ascii="仿宋" w:hAnsi="仿宋" w:eastAsia="仿宋" w:cs="仿宋"/>
                <w:b/>
                <w:bCs/>
                <w:i w:val="0"/>
                <w:color w:val="000000"/>
                <w:kern w:val="0"/>
                <w:sz w:val="24"/>
                <w:szCs w:val="24"/>
                <w:highlight w:val="none"/>
                <w:u w:val="none"/>
                <w:lang w:val="en-US" w:eastAsia="zh-CN" w:bidi="ar"/>
              </w:rPr>
              <w:t>年中追加预算数</w:t>
            </w:r>
          </w:p>
        </w:tc>
        <w:tc>
          <w:tcPr>
            <w:tcW w:w="724" w:type="pct"/>
            <w:vAlign w:val="center"/>
          </w:tcPr>
          <w:p>
            <w:pPr>
              <w:keepNext w:val="0"/>
              <w:keepLines w:val="0"/>
              <w:pageBreakBefore w:val="0"/>
              <w:widowControl/>
              <w:suppressLineNumbers w:val="0"/>
              <w:kinsoku/>
              <w:wordWrap/>
              <w:overflowPunct/>
              <w:topLinePunct w:val="0"/>
              <w:bidi w:val="0"/>
              <w:spacing w:beforeAutospacing="0" w:afterAutospacing="0" w:line="240" w:lineRule="auto"/>
              <w:jc w:val="center"/>
              <w:textAlignment w:val="center"/>
              <w:rPr>
                <w:rFonts w:hint="eastAsia" w:ascii="仿宋" w:hAnsi="仿宋" w:eastAsia="仿宋" w:cs="仿宋"/>
                <w:b/>
                <w:bCs/>
                <w:sz w:val="24"/>
                <w:szCs w:val="24"/>
                <w:highlight w:val="none"/>
                <w:vertAlign w:val="baseline"/>
                <w:lang w:val="en-US" w:eastAsia="zh-CN"/>
              </w:rPr>
            </w:pPr>
            <w:r>
              <w:rPr>
                <w:rFonts w:hint="eastAsia" w:ascii="仿宋" w:hAnsi="仿宋" w:eastAsia="仿宋" w:cs="仿宋"/>
                <w:b/>
                <w:bCs/>
                <w:i w:val="0"/>
                <w:color w:val="000000"/>
                <w:kern w:val="0"/>
                <w:sz w:val="24"/>
                <w:szCs w:val="24"/>
                <w:highlight w:val="none"/>
                <w:u w:val="none"/>
                <w:lang w:val="en-US" w:eastAsia="zh-CN" w:bidi="ar"/>
              </w:rPr>
              <w:t>预算总额</w:t>
            </w:r>
          </w:p>
        </w:tc>
        <w:tc>
          <w:tcPr>
            <w:tcW w:w="698" w:type="pct"/>
            <w:vAlign w:val="center"/>
          </w:tcPr>
          <w:p>
            <w:pPr>
              <w:keepNext w:val="0"/>
              <w:keepLines w:val="0"/>
              <w:pageBreakBefore w:val="0"/>
              <w:widowControl/>
              <w:suppressLineNumbers w:val="0"/>
              <w:kinsoku/>
              <w:wordWrap/>
              <w:overflowPunct/>
              <w:topLinePunct w:val="0"/>
              <w:bidi w:val="0"/>
              <w:spacing w:beforeAutospacing="0" w:afterAutospacing="0" w:line="240" w:lineRule="auto"/>
              <w:jc w:val="center"/>
              <w:textAlignment w:val="center"/>
              <w:rPr>
                <w:rFonts w:hint="eastAsia" w:ascii="仿宋" w:hAnsi="仿宋" w:eastAsia="仿宋" w:cs="仿宋"/>
                <w:b/>
                <w:bCs/>
                <w:sz w:val="24"/>
                <w:szCs w:val="24"/>
                <w:highlight w:val="none"/>
                <w:vertAlign w:val="baseline"/>
                <w:lang w:val="en-US" w:eastAsia="zh-CN"/>
              </w:rPr>
            </w:pPr>
            <w:r>
              <w:rPr>
                <w:rFonts w:hint="eastAsia" w:ascii="仿宋" w:hAnsi="仿宋" w:eastAsia="仿宋" w:cs="仿宋"/>
                <w:b/>
                <w:bCs/>
                <w:i w:val="0"/>
                <w:color w:val="000000"/>
                <w:kern w:val="0"/>
                <w:sz w:val="24"/>
                <w:szCs w:val="24"/>
                <w:highlight w:val="none"/>
                <w:u w:val="none"/>
                <w:lang w:val="en-US" w:eastAsia="zh-CN" w:bidi="ar"/>
              </w:rPr>
              <w:t>年度决算数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531" w:type="pct"/>
            <w:vAlign w:val="center"/>
          </w:tcPr>
          <w:p>
            <w:pPr>
              <w:keepNext w:val="0"/>
              <w:keepLines w:val="0"/>
              <w:pageBreakBefore w:val="0"/>
              <w:widowControl/>
              <w:suppressLineNumbers w:val="0"/>
              <w:kinsoku/>
              <w:wordWrap/>
              <w:overflowPunct/>
              <w:topLinePunct w:val="0"/>
              <w:bidi w:val="0"/>
              <w:spacing w:beforeAutospacing="0" w:afterAutospacing="0" w:line="620" w:lineRule="exact"/>
              <w:jc w:val="center"/>
              <w:textAlignment w:val="center"/>
              <w:rPr>
                <w:rFonts w:hint="default" w:ascii="仿宋" w:hAnsi="仿宋" w:eastAsia="仿宋" w:cs="仿宋"/>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1</w:t>
            </w:r>
          </w:p>
        </w:tc>
        <w:tc>
          <w:tcPr>
            <w:tcW w:w="1668" w:type="pct"/>
            <w:vAlign w:val="center"/>
          </w:tcPr>
          <w:p>
            <w:pPr>
              <w:keepNext w:val="0"/>
              <w:keepLines w:val="0"/>
              <w:pageBreakBefore w:val="0"/>
              <w:widowControl/>
              <w:kinsoku/>
              <w:wordWrap/>
              <w:overflowPunct/>
              <w:topLinePunct w:val="0"/>
              <w:bidi w:val="0"/>
              <w:spacing w:beforeAutospacing="0" w:afterAutospacing="0" w:line="240" w:lineRule="auto"/>
              <w:ind w:firstLine="480" w:firstLineChars="200"/>
              <w:jc w:val="both"/>
              <w:rPr>
                <w:rFonts w:hint="eastAsia" w:ascii="仿宋" w:hAnsi="仿宋" w:eastAsia="仿宋" w:cs="仿宋"/>
                <w:sz w:val="24"/>
                <w:szCs w:val="24"/>
                <w:highlight w:val="none"/>
                <w:vertAlign w:val="baseline"/>
                <w:lang w:val="en-US" w:eastAsia="zh-CN"/>
              </w:rPr>
            </w:pPr>
            <w:r>
              <w:rPr>
                <w:rFonts w:hint="eastAsia" w:ascii="仿宋" w:hAnsi="仿宋" w:eastAsia="仿宋" w:cs="仿宋"/>
                <w:kern w:val="0"/>
                <w:sz w:val="24"/>
                <w:szCs w:val="24"/>
                <w:highlight w:val="none"/>
                <w:lang w:eastAsia="zh-CN"/>
              </w:rPr>
              <w:t>科普经费</w:t>
            </w:r>
          </w:p>
        </w:tc>
        <w:tc>
          <w:tcPr>
            <w:tcW w:w="711" w:type="pct"/>
            <w:vAlign w:val="center"/>
          </w:tcPr>
          <w:p>
            <w:pPr>
              <w:keepNext w:val="0"/>
              <w:keepLines w:val="0"/>
              <w:pageBreakBefore w:val="0"/>
              <w:widowControl/>
              <w:suppressLineNumbers w:val="0"/>
              <w:kinsoku/>
              <w:wordWrap/>
              <w:overflowPunct/>
              <w:topLinePunct w:val="0"/>
              <w:bidi w:val="0"/>
              <w:spacing w:beforeAutospacing="0" w:afterAutospacing="0" w:line="620" w:lineRule="exact"/>
              <w:ind w:firstLine="420" w:firstLineChars="200"/>
              <w:jc w:val="center"/>
              <w:textAlignment w:val="center"/>
              <w:rPr>
                <w:rFonts w:hint="default" w:ascii="Times New Roman" w:hAnsi="Times New Roman" w:eastAsia="仿宋_GB2312" w:cs="Times New Roman"/>
                <w:sz w:val="21"/>
                <w:szCs w:val="21"/>
                <w:highlight w:val="none"/>
                <w:vertAlign w:val="baseline"/>
                <w:lang w:val="en-US" w:eastAsia="zh-CN"/>
              </w:rPr>
            </w:pPr>
            <w:r>
              <w:rPr>
                <w:rFonts w:hint="default" w:ascii="Times New Roman" w:hAnsi="Times New Roman" w:eastAsia="仿宋_GB2312" w:cs="Times New Roman"/>
                <w:sz w:val="21"/>
                <w:szCs w:val="21"/>
                <w:highlight w:val="none"/>
                <w:vertAlign w:val="baseline"/>
                <w:lang w:val="en-US" w:eastAsia="zh-CN"/>
              </w:rPr>
              <w:t>340.00</w:t>
            </w:r>
          </w:p>
        </w:tc>
        <w:tc>
          <w:tcPr>
            <w:tcW w:w="665" w:type="pct"/>
            <w:vAlign w:val="center"/>
          </w:tcPr>
          <w:p>
            <w:pPr>
              <w:keepNext w:val="0"/>
              <w:keepLines w:val="0"/>
              <w:pageBreakBefore w:val="0"/>
              <w:widowControl/>
              <w:suppressLineNumbers w:val="0"/>
              <w:kinsoku/>
              <w:wordWrap/>
              <w:overflowPunct/>
              <w:topLinePunct w:val="0"/>
              <w:bidi w:val="0"/>
              <w:spacing w:beforeAutospacing="0" w:afterAutospacing="0" w:line="620" w:lineRule="exact"/>
              <w:ind w:firstLine="420" w:firstLineChars="200"/>
              <w:jc w:val="center"/>
              <w:textAlignment w:val="center"/>
              <w:rPr>
                <w:rFonts w:hint="default" w:ascii="Times New Roman" w:hAnsi="Times New Roman" w:eastAsia="仿宋_GB2312" w:cs="Times New Roman"/>
                <w:sz w:val="21"/>
                <w:szCs w:val="21"/>
                <w:highlight w:val="none"/>
                <w:vertAlign w:val="baseline"/>
                <w:lang w:val="en-US" w:eastAsia="zh-CN"/>
              </w:rPr>
            </w:pPr>
            <w:r>
              <w:rPr>
                <w:rFonts w:hint="eastAsia" w:ascii="Times New Roman" w:hAnsi="Times New Roman" w:eastAsia="仿宋_GB2312" w:cs="Times New Roman"/>
                <w:sz w:val="21"/>
                <w:szCs w:val="21"/>
                <w:highlight w:val="none"/>
                <w:vertAlign w:val="baseline"/>
                <w:lang w:val="en-US" w:eastAsia="zh-CN"/>
              </w:rPr>
              <w:t>22.85</w:t>
            </w:r>
          </w:p>
        </w:tc>
        <w:tc>
          <w:tcPr>
            <w:tcW w:w="724" w:type="pct"/>
            <w:vAlign w:val="center"/>
          </w:tcPr>
          <w:p>
            <w:pPr>
              <w:keepNext w:val="0"/>
              <w:keepLines w:val="0"/>
              <w:pageBreakBefore w:val="0"/>
              <w:widowControl/>
              <w:suppressLineNumbers w:val="0"/>
              <w:kinsoku/>
              <w:wordWrap/>
              <w:overflowPunct/>
              <w:topLinePunct w:val="0"/>
              <w:bidi w:val="0"/>
              <w:spacing w:beforeAutospacing="0" w:afterAutospacing="0" w:line="620" w:lineRule="exact"/>
              <w:ind w:firstLine="420" w:firstLineChars="200"/>
              <w:jc w:val="center"/>
              <w:textAlignment w:val="center"/>
              <w:rPr>
                <w:rFonts w:hint="default" w:ascii="Times New Roman" w:hAnsi="Times New Roman" w:eastAsia="仿宋_GB2312" w:cs="Times New Roman"/>
                <w:sz w:val="21"/>
                <w:szCs w:val="21"/>
                <w:highlight w:val="none"/>
                <w:vertAlign w:val="baseline"/>
                <w:lang w:val="en-US" w:eastAsia="zh-CN"/>
              </w:rPr>
            </w:pPr>
            <w:r>
              <w:rPr>
                <w:rFonts w:hint="eastAsia" w:ascii="Times New Roman" w:hAnsi="Times New Roman" w:eastAsia="仿宋_GB2312" w:cs="Times New Roman"/>
                <w:sz w:val="21"/>
                <w:szCs w:val="21"/>
                <w:highlight w:val="none"/>
                <w:vertAlign w:val="baseline"/>
                <w:lang w:val="en-US" w:eastAsia="zh-CN"/>
              </w:rPr>
              <w:t>362.85</w:t>
            </w:r>
          </w:p>
        </w:tc>
        <w:tc>
          <w:tcPr>
            <w:tcW w:w="698" w:type="pct"/>
            <w:vAlign w:val="center"/>
          </w:tcPr>
          <w:p>
            <w:pPr>
              <w:keepNext w:val="0"/>
              <w:keepLines w:val="0"/>
              <w:pageBreakBefore w:val="0"/>
              <w:widowControl/>
              <w:suppressLineNumbers w:val="0"/>
              <w:kinsoku/>
              <w:wordWrap/>
              <w:overflowPunct/>
              <w:topLinePunct w:val="0"/>
              <w:bidi w:val="0"/>
              <w:spacing w:beforeAutospacing="0" w:afterAutospacing="0" w:line="620" w:lineRule="exact"/>
              <w:ind w:firstLine="420" w:firstLineChars="200"/>
              <w:jc w:val="center"/>
              <w:textAlignment w:val="center"/>
              <w:rPr>
                <w:rFonts w:hint="default" w:ascii="Times New Roman" w:hAnsi="Times New Roman" w:eastAsia="仿宋_GB2312" w:cs="Times New Roman"/>
                <w:sz w:val="21"/>
                <w:szCs w:val="21"/>
                <w:highlight w:val="none"/>
                <w:vertAlign w:val="baseline"/>
                <w:lang w:val="en-US" w:eastAsia="zh-CN"/>
              </w:rPr>
            </w:pPr>
            <w:r>
              <w:rPr>
                <w:rFonts w:hint="eastAsia" w:ascii="Times New Roman" w:hAnsi="Times New Roman" w:eastAsia="仿宋_GB2312" w:cs="Times New Roman"/>
                <w:sz w:val="21"/>
                <w:szCs w:val="21"/>
                <w:highlight w:val="none"/>
                <w:vertAlign w:val="baseline"/>
                <w:lang w:val="en-US" w:eastAsia="zh-CN"/>
              </w:rPr>
              <w:t>413.56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531" w:type="pct"/>
            <w:vAlign w:val="center"/>
          </w:tcPr>
          <w:p>
            <w:pPr>
              <w:keepNext w:val="0"/>
              <w:keepLines w:val="0"/>
              <w:pageBreakBefore w:val="0"/>
              <w:widowControl/>
              <w:suppressLineNumbers w:val="0"/>
              <w:kinsoku/>
              <w:wordWrap/>
              <w:overflowPunct/>
              <w:topLinePunct w:val="0"/>
              <w:bidi w:val="0"/>
              <w:spacing w:beforeAutospacing="0" w:afterAutospacing="0" w:line="620" w:lineRule="exact"/>
              <w:ind w:firstLine="480" w:firstLineChars="200"/>
              <w:jc w:val="both"/>
              <w:textAlignment w:val="center"/>
              <w:rPr>
                <w:rFonts w:hint="eastAsia" w:ascii="仿宋" w:hAnsi="仿宋" w:eastAsia="仿宋" w:cs="仿宋"/>
                <w:i w:val="0"/>
                <w:color w:val="000000"/>
                <w:kern w:val="0"/>
                <w:sz w:val="24"/>
                <w:szCs w:val="24"/>
                <w:highlight w:val="none"/>
                <w:u w:val="none"/>
                <w:lang w:val="en-US" w:eastAsia="zh-CN" w:bidi="ar"/>
              </w:rPr>
            </w:pPr>
          </w:p>
        </w:tc>
        <w:tc>
          <w:tcPr>
            <w:tcW w:w="1668" w:type="pct"/>
            <w:vAlign w:val="center"/>
          </w:tcPr>
          <w:p>
            <w:pPr>
              <w:keepNext w:val="0"/>
              <w:keepLines w:val="0"/>
              <w:pageBreakBefore w:val="0"/>
              <w:widowControl/>
              <w:kinsoku/>
              <w:wordWrap/>
              <w:overflowPunct/>
              <w:topLinePunct w:val="0"/>
              <w:bidi w:val="0"/>
              <w:spacing w:beforeAutospacing="0" w:afterAutospacing="0" w:line="240" w:lineRule="auto"/>
              <w:jc w:val="both"/>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lang w:val="en-US" w:eastAsia="zh-CN"/>
              </w:rPr>
              <w:t>其中：科学普及工作</w:t>
            </w:r>
          </w:p>
        </w:tc>
        <w:tc>
          <w:tcPr>
            <w:tcW w:w="711" w:type="pct"/>
            <w:vMerge w:val="restart"/>
            <w:vAlign w:val="center"/>
          </w:tcPr>
          <w:p>
            <w:pPr>
              <w:keepNext w:val="0"/>
              <w:keepLines w:val="0"/>
              <w:pageBreakBefore w:val="0"/>
              <w:widowControl/>
              <w:suppressLineNumbers w:val="0"/>
              <w:kinsoku/>
              <w:wordWrap/>
              <w:overflowPunct/>
              <w:topLinePunct w:val="0"/>
              <w:bidi w:val="0"/>
              <w:spacing w:beforeAutospacing="0" w:afterAutospacing="0" w:line="620" w:lineRule="exact"/>
              <w:ind w:firstLine="420" w:firstLineChars="200"/>
              <w:jc w:val="center"/>
              <w:textAlignment w:val="center"/>
              <w:rPr>
                <w:rFonts w:hint="default" w:ascii="Times New Roman" w:hAnsi="Times New Roman" w:eastAsia="仿宋_GB2312" w:cs="Times New Roman"/>
                <w:sz w:val="21"/>
                <w:szCs w:val="21"/>
                <w:highlight w:val="none"/>
                <w:vertAlign w:val="baseline"/>
                <w:lang w:val="en-US" w:eastAsia="zh-CN"/>
              </w:rPr>
            </w:pPr>
            <w:r>
              <w:rPr>
                <w:rFonts w:hint="eastAsia" w:ascii="Times New Roman" w:hAnsi="Times New Roman" w:eastAsia="仿宋_GB2312" w:cs="Times New Roman"/>
                <w:sz w:val="21"/>
                <w:szCs w:val="21"/>
                <w:highlight w:val="none"/>
                <w:vertAlign w:val="baseline"/>
                <w:lang w:val="en-US" w:eastAsia="zh-CN"/>
              </w:rPr>
              <w:t>340.00</w:t>
            </w:r>
          </w:p>
        </w:tc>
        <w:tc>
          <w:tcPr>
            <w:tcW w:w="665" w:type="pct"/>
            <w:vMerge w:val="restart"/>
            <w:vAlign w:val="center"/>
          </w:tcPr>
          <w:p>
            <w:pPr>
              <w:keepNext w:val="0"/>
              <w:keepLines w:val="0"/>
              <w:pageBreakBefore w:val="0"/>
              <w:widowControl/>
              <w:suppressLineNumbers w:val="0"/>
              <w:kinsoku/>
              <w:wordWrap/>
              <w:overflowPunct/>
              <w:topLinePunct w:val="0"/>
              <w:bidi w:val="0"/>
              <w:spacing w:beforeAutospacing="0" w:afterAutospacing="0" w:line="620" w:lineRule="exact"/>
              <w:ind w:firstLine="420" w:firstLineChars="200"/>
              <w:jc w:val="center"/>
              <w:textAlignment w:val="center"/>
              <w:rPr>
                <w:rFonts w:hint="default" w:ascii="Times New Roman" w:hAnsi="Times New Roman" w:eastAsia="仿宋_GB2312" w:cs="Times New Roman"/>
                <w:sz w:val="21"/>
                <w:szCs w:val="21"/>
                <w:highlight w:val="none"/>
                <w:vertAlign w:val="baseline"/>
                <w:lang w:val="en-US" w:eastAsia="zh-CN"/>
              </w:rPr>
            </w:pPr>
            <w:r>
              <w:rPr>
                <w:rFonts w:hint="eastAsia" w:ascii="Times New Roman" w:hAnsi="Times New Roman" w:eastAsia="仿宋_GB2312" w:cs="Times New Roman"/>
                <w:sz w:val="21"/>
                <w:szCs w:val="21"/>
                <w:highlight w:val="none"/>
                <w:vertAlign w:val="baseline"/>
                <w:lang w:val="en-US" w:eastAsia="zh-CN"/>
              </w:rPr>
              <w:t>22.85</w:t>
            </w:r>
          </w:p>
        </w:tc>
        <w:tc>
          <w:tcPr>
            <w:tcW w:w="724" w:type="pct"/>
            <w:vMerge w:val="restart"/>
            <w:vAlign w:val="center"/>
          </w:tcPr>
          <w:p>
            <w:pPr>
              <w:keepNext w:val="0"/>
              <w:keepLines w:val="0"/>
              <w:pageBreakBefore w:val="0"/>
              <w:widowControl/>
              <w:suppressLineNumbers w:val="0"/>
              <w:kinsoku/>
              <w:wordWrap/>
              <w:overflowPunct/>
              <w:topLinePunct w:val="0"/>
              <w:bidi w:val="0"/>
              <w:spacing w:beforeAutospacing="0" w:afterAutospacing="0" w:line="620" w:lineRule="exact"/>
              <w:ind w:firstLine="440" w:firstLineChars="200"/>
              <w:jc w:val="center"/>
              <w:textAlignment w:val="center"/>
              <w:rPr>
                <w:rFonts w:hint="default" w:ascii="Times New Roman" w:hAnsi="Times New Roman" w:eastAsia="仿宋_GB2312" w:cs="Times New Roman"/>
                <w:sz w:val="21"/>
                <w:szCs w:val="21"/>
                <w:highlight w:val="none"/>
                <w:vertAlign w:val="baseline"/>
                <w:lang w:val="en-US" w:eastAsia="zh-CN"/>
              </w:rPr>
            </w:pPr>
            <w:r>
              <w:rPr>
                <w:rFonts w:hint="eastAsia" w:ascii="仿宋_GB2312" w:hAnsi="仿宋" w:eastAsia="仿宋_GB2312"/>
                <w:highlight w:val="none"/>
                <w:lang w:val="en-US" w:eastAsia="zh-CN"/>
              </w:rPr>
              <w:t>362.85</w:t>
            </w:r>
          </w:p>
        </w:tc>
        <w:tc>
          <w:tcPr>
            <w:tcW w:w="698" w:type="pct"/>
            <w:vAlign w:val="center"/>
          </w:tcPr>
          <w:p>
            <w:pPr>
              <w:keepNext w:val="0"/>
              <w:keepLines w:val="0"/>
              <w:pageBreakBefore w:val="0"/>
              <w:widowControl/>
              <w:suppressLineNumbers w:val="0"/>
              <w:kinsoku/>
              <w:wordWrap/>
              <w:overflowPunct/>
              <w:topLinePunct w:val="0"/>
              <w:bidi w:val="0"/>
              <w:spacing w:beforeAutospacing="0" w:afterAutospacing="0" w:line="620" w:lineRule="exact"/>
              <w:ind w:firstLine="420" w:firstLineChars="200"/>
              <w:jc w:val="center"/>
              <w:textAlignment w:val="center"/>
              <w:rPr>
                <w:rFonts w:hint="default" w:ascii="Times New Roman" w:hAnsi="Times New Roman" w:eastAsia="仿宋_GB2312" w:cs="Times New Roman"/>
                <w:sz w:val="21"/>
                <w:szCs w:val="21"/>
                <w:highlight w:val="none"/>
                <w:vertAlign w:val="baseline"/>
                <w:lang w:val="en-US" w:eastAsia="zh-CN"/>
              </w:rPr>
            </w:pPr>
            <w:r>
              <w:rPr>
                <w:rFonts w:hint="eastAsia" w:ascii="Times New Roman" w:hAnsi="Times New Roman" w:eastAsia="仿宋_GB2312" w:cs="Times New Roman"/>
                <w:sz w:val="21"/>
                <w:szCs w:val="21"/>
                <w:highlight w:val="none"/>
                <w:vertAlign w:val="baseline"/>
                <w:lang w:val="en-US" w:eastAsia="zh-CN"/>
              </w:rPr>
              <w:t>139.64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531" w:type="pct"/>
            <w:vAlign w:val="center"/>
          </w:tcPr>
          <w:p>
            <w:pPr>
              <w:keepNext w:val="0"/>
              <w:keepLines w:val="0"/>
              <w:pageBreakBefore w:val="0"/>
              <w:widowControl/>
              <w:suppressLineNumbers w:val="0"/>
              <w:kinsoku/>
              <w:wordWrap/>
              <w:overflowPunct/>
              <w:topLinePunct w:val="0"/>
              <w:bidi w:val="0"/>
              <w:spacing w:beforeAutospacing="0" w:afterAutospacing="0" w:line="620" w:lineRule="exact"/>
              <w:ind w:firstLine="480" w:firstLineChars="200"/>
              <w:jc w:val="both"/>
              <w:textAlignment w:val="center"/>
              <w:rPr>
                <w:rFonts w:hint="eastAsia" w:ascii="仿宋" w:hAnsi="仿宋" w:eastAsia="仿宋" w:cs="仿宋"/>
                <w:i w:val="0"/>
                <w:color w:val="000000"/>
                <w:kern w:val="0"/>
                <w:sz w:val="24"/>
                <w:szCs w:val="24"/>
                <w:highlight w:val="none"/>
                <w:u w:val="none"/>
                <w:lang w:val="en-US" w:eastAsia="zh-CN" w:bidi="ar"/>
              </w:rPr>
            </w:pPr>
          </w:p>
        </w:tc>
        <w:tc>
          <w:tcPr>
            <w:tcW w:w="1668" w:type="pct"/>
            <w:vAlign w:val="center"/>
          </w:tcPr>
          <w:p>
            <w:pPr>
              <w:keepNext w:val="0"/>
              <w:keepLines w:val="0"/>
              <w:pageBreakBefore w:val="0"/>
              <w:widowControl/>
              <w:kinsoku/>
              <w:wordWrap/>
              <w:overflowPunct/>
              <w:topLinePunct w:val="0"/>
              <w:bidi w:val="0"/>
              <w:spacing w:beforeAutospacing="0" w:afterAutospacing="0" w:line="240" w:lineRule="auto"/>
              <w:ind w:firstLine="720" w:firstLineChars="300"/>
              <w:jc w:val="both"/>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lang w:val="en-US" w:eastAsia="zh-CN"/>
              </w:rPr>
              <w:t>学会学术工作</w:t>
            </w:r>
          </w:p>
        </w:tc>
        <w:tc>
          <w:tcPr>
            <w:tcW w:w="711" w:type="pct"/>
            <w:vMerge w:val="continue"/>
            <w:vAlign w:val="center"/>
          </w:tcPr>
          <w:p>
            <w:pPr>
              <w:keepNext w:val="0"/>
              <w:keepLines w:val="0"/>
              <w:pageBreakBefore w:val="0"/>
              <w:widowControl/>
              <w:suppressLineNumbers w:val="0"/>
              <w:kinsoku/>
              <w:wordWrap/>
              <w:overflowPunct/>
              <w:topLinePunct w:val="0"/>
              <w:bidi w:val="0"/>
              <w:spacing w:beforeAutospacing="0" w:afterAutospacing="0" w:line="620" w:lineRule="exact"/>
              <w:ind w:firstLine="420" w:firstLineChars="200"/>
              <w:jc w:val="center"/>
              <w:textAlignment w:val="center"/>
              <w:rPr>
                <w:rFonts w:hint="default" w:ascii="Times New Roman" w:hAnsi="Times New Roman" w:eastAsia="仿宋_GB2312" w:cs="Times New Roman"/>
                <w:sz w:val="21"/>
                <w:szCs w:val="21"/>
                <w:highlight w:val="none"/>
                <w:vertAlign w:val="baseline"/>
                <w:lang w:val="en-US" w:eastAsia="zh-CN"/>
              </w:rPr>
            </w:pPr>
          </w:p>
        </w:tc>
        <w:tc>
          <w:tcPr>
            <w:tcW w:w="665" w:type="pct"/>
            <w:vMerge w:val="continue"/>
            <w:vAlign w:val="center"/>
          </w:tcPr>
          <w:p>
            <w:pPr>
              <w:keepNext w:val="0"/>
              <w:keepLines w:val="0"/>
              <w:pageBreakBefore w:val="0"/>
              <w:widowControl/>
              <w:suppressLineNumbers w:val="0"/>
              <w:kinsoku/>
              <w:wordWrap/>
              <w:overflowPunct/>
              <w:topLinePunct w:val="0"/>
              <w:bidi w:val="0"/>
              <w:spacing w:beforeAutospacing="0" w:afterAutospacing="0" w:line="620" w:lineRule="exact"/>
              <w:ind w:firstLine="420" w:firstLineChars="200"/>
              <w:jc w:val="center"/>
              <w:textAlignment w:val="center"/>
              <w:rPr>
                <w:rFonts w:hint="default" w:ascii="Times New Roman" w:hAnsi="Times New Roman" w:eastAsia="仿宋_GB2312" w:cs="Times New Roman"/>
                <w:sz w:val="21"/>
                <w:szCs w:val="21"/>
                <w:highlight w:val="none"/>
                <w:vertAlign w:val="baseline"/>
                <w:lang w:val="en-US" w:eastAsia="zh-CN"/>
              </w:rPr>
            </w:pPr>
          </w:p>
        </w:tc>
        <w:tc>
          <w:tcPr>
            <w:tcW w:w="724" w:type="pct"/>
            <w:vMerge w:val="continue"/>
            <w:vAlign w:val="center"/>
          </w:tcPr>
          <w:p>
            <w:pPr>
              <w:keepNext w:val="0"/>
              <w:keepLines w:val="0"/>
              <w:pageBreakBefore w:val="0"/>
              <w:widowControl/>
              <w:suppressLineNumbers w:val="0"/>
              <w:kinsoku/>
              <w:wordWrap/>
              <w:overflowPunct/>
              <w:topLinePunct w:val="0"/>
              <w:bidi w:val="0"/>
              <w:spacing w:beforeAutospacing="0" w:afterAutospacing="0" w:line="620" w:lineRule="exact"/>
              <w:ind w:firstLine="420" w:firstLineChars="200"/>
              <w:jc w:val="center"/>
              <w:textAlignment w:val="center"/>
              <w:rPr>
                <w:rFonts w:hint="default" w:ascii="Times New Roman" w:hAnsi="Times New Roman" w:eastAsia="仿宋_GB2312" w:cs="Times New Roman"/>
                <w:sz w:val="21"/>
                <w:szCs w:val="21"/>
                <w:highlight w:val="none"/>
                <w:vertAlign w:val="baseline"/>
                <w:lang w:val="en-US" w:eastAsia="zh-CN"/>
              </w:rPr>
            </w:pPr>
          </w:p>
        </w:tc>
        <w:tc>
          <w:tcPr>
            <w:tcW w:w="698" w:type="pct"/>
            <w:vAlign w:val="center"/>
          </w:tcPr>
          <w:p>
            <w:pPr>
              <w:keepNext w:val="0"/>
              <w:keepLines w:val="0"/>
              <w:pageBreakBefore w:val="0"/>
              <w:widowControl/>
              <w:suppressLineNumbers w:val="0"/>
              <w:kinsoku/>
              <w:wordWrap/>
              <w:overflowPunct/>
              <w:topLinePunct w:val="0"/>
              <w:bidi w:val="0"/>
              <w:spacing w:beforeAutospacing="0" w:afterAutospacing="0" w:line="620" w:lineRule="exact"/>
              <w:ind w:firstLine="420" w:firstLineChars="200"/>
              <w:jc w:val="center"/>
              <w:textAlignment w:val="center"/>
              <w:rPr>
                <w:rFonts w:hint="default" w:ascii="Times New Roman" w:hAnsi="Times New Roman" w:eastAsia="仿宋_GB2312" w:cs="Times New Roman"/>
                <w:sz w:val="21"/>
                <w:szCs w:val="21"/>
                <w:highlight w:val="none"/>
                <w:vertAlign w:val="baseline"/>
                <w:lang w:val="en-US" w:eastAsia="zh-CN"/>
              </w:rPr>
            </w:pPr>
            <w:r>
              <w:rPr>
                <w:rFonts w:hint="eastAsia" w:ascii="Times New Roman" w:hAnsi="Times New Roman" w:eastAsia="仿宋_GB2312" w:cs="Times New Roman"/>
                <w:sz w:val="21"/>
                <w:szCs w:val="21"/>
                <w:highlight w:val="none"/>
                <w:vertAlign w:val="baseline"/>
                <w:lang w:val="en-US" w:eastAsia="zh-CN"/>
              </w:rPr>
              <w:t>115.39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531" w:type="pct"/>
            <w:vAlign w:val="center"/>
          </w:tcPr>
          <w:p>
            <w:pPr>
              <w:keepNext w:val="0"/>
              <w:keepLines w:val="0"/>
              <w:pageBreakBefore w:val="0"/>
              <w:widowControl/>
              <w:suppressLineNumbers w:val="0"/>
              <w:kinsoku/>
              <w:wordWrap/>
              <w:overflowPunct/>
              <w:topLinePunct w:val="0"/>
              <w:bidi w:val="0"/>
              <w:spacing w:beforeAutospacing="0" w:afterAutospacing="0" w:line="620" w:lineRule="exact"/>
              <w:ind w:firstLine="480" w:firstLineChars="200"/>
              <w:jc w:val="both"/>
              <w:textAlignment w:val="center"/>
              <w:rPr>
                <w:rFonts w:hint="eastAsia" w:ascii="仿宋" w:hAnsi="仿宋" w:eastAsia="仿宋" w:cs="仿宋"/>
                <w:i w:val="0"/>
                <w:color w:val="000000"/>
                <w:kern w:val="0"/>
                <w:sz w:val="24"/>
                <w:szCs w:val="24"/>
                <w:highlight w:val="none"/>
                <w:u w:val="none"/>
                <w:lang w:val="en-US" w:eastAsia="zh-CN" w:bidi="ar"/>
              </w:rPr>
            </w:pPr>
          </w:p>
        </w:tc>
        <w:tc>
          <w:tcPr>
            <w:tcW w:w="1668" w:type="pct"/>
            <w:vAlign w:val="center"/>
          </w:tcPr>
          <w:p>
            <w:pPr>
              <w:keepNext w:val="0"/>
              <w:keepLines w:val="0"/>
              <w:pageBreakBefore w:val="0"/>
              <w:widowControl/>
              <w:kinsoku/>
              <w:wordWrap/>
              <w:overflowPunct/>
              <w:topLinePunct w:val="0"/>
              <w:bidi w:val="0"/>
              <w:spacing w:beforeAutospacing="0" w:afterAutospacing="0" w:line="240" w:lineRule="auto"/>
              <w:ind w:firstLine="720" w:firstLineChars="300"/>
              <w:jc w:val="both"/>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lang w:val="en-US" w:eastAsia="zh-CN"/>
              </w:rPr>
              <w:t>企业科技推广</w:t>
            </w:r>
          </w:p>
        </w:tc>
        <w:tc>
          <w:tcPr>
            <w:tcW w:w="711" w:type="pct"/>
            <w:vMerge w:val="continue"/>
            <w:vAlign w:val="center"/>
          </w:tcPr>
          <w:p>
            <w:pPr>
              <w:keepNext w:val="0"/>
              <w:keepLines w:val="0"/>
              <w:pageBreakBefore w:val="0"/>
              <w:widowControl/>
              <w:suppressLineNumbers w:val="0"/>
              <w:kinsoku/>
              <w:wordWrap/>
              <w:overflowPunct/>
              <w:topLinePunct w:val="0"/>
              <w:bidi w:val="0"/>
              <w:spacing w:beforeAutospacing="0" w:afterAutospacing="0" w:line="620" w:lineRule="exact"/>
              <w:ind w:firstLine="420" w:firstLineChars="200"/>
              <w:jc w:val="center"/>
              <w:textAlignment w:val="center"/>
              <w:rPr>
                <w:rFonts w:hint="default" w:ascii="Times New Roman" w:hAnsi="Times New Roman" w:eastAsia="仿宋_GB2312" w:cs="Times New Roman"/>
                <w:sz w:val="21"/>
                <w:szCs w:val="21"/>
                <w:highlight w:val="none"/>
                <w:vertAlign w:val="baseline"/>
                <w:lang w:val="en-US" w:eastAsia="zh-CN"/>
              </w:rPr>
            </w:pPr>
          </w:p>
        </w:tc>
        <w:tc>
          <w:tcPr>
            <w:tcW w:w="665" w:type="pct"/>
            <w:vMerge w:val="continue"/>
            <w:vAlign w:val="center"/>
          </w:tcPr>
          <w:p>
            <w:pPr>
              <w:keepNext w:val="0"/>
              <w:keepLines w:val="0"/>
              <w:pageBreakBefore w:val="0"/>
              <w:widowControl/>
              <w:suppressLineNumbers w:val="0"/>
              <w:kinsoku/>
              <w:wordWrap/>
              <w:overflowPunct/>
              <w:topLinePunct w:val="0"/>
              <w:bidi w:val="0"/>
              <w:spacing w:beforeAutospacing="0" w:afterAutospacing="0" w:line="620" w:lineRule="exact"/>
              <w:ind w:firstLine="420" w:firstLineChars="200"/>
              <w:jc w:val="center"/>
              <w:textAlignment w:val="center"/>
              <w:rPr>
                <w:rFonts w:hint="default" w:ascii="Times New Roman" w:hAnsi="Times New Roman" w:eastAsia="仿宋_GB2312" w:cs="Times New Roman"/>
                <w:sz w:val="21"/>
                <w:szCs w:val="21"/>
                <w:highlight w:val="none"/>
                <w:vertAlign w:val="baseline"/>
                <w:lang w:val="en-US" w:eastAsia="zh-CN"/>
              </w:rPr>
            </w:pPr>
          </w:p>
        </w:tc>
        <w:tc>
          <w:tcPr>
            <w:tcW w:w="724" w:type="pct"/>
            <w:vMerge w:val="continue"/>
            <w:vAlign w:val="center"/>
          </w:tcPr>
          <w:p>
            <w:pPr>
              <w:keepNext w:val="0"/>
              <w:keepLines w:val="0"/>
              <w:pageBreakBefore w:val="0"/>
              <w:widowControl/>
              <w:suppressLineNumbers w:val="0"/>
              <w:kinsoku/>
              <w:wordWrap/>
              <w:overflowPunct/>
              <w:topLinePunct w:val="0"/>
              <w:bidi w:val="0"/>
              <w:spacing w:beforeAutospacing="0" w:afterAutospacing="0" w:line="620" w:lineRule="exact"/>
              <w:ind w:firstLine="420" w:firstLineChars="200"/>
              <w:jc w:val="center"/>
              <w:textAlignment w:val="center"/>
              <w:rPr>
                <w:rFonts w:hint="default" w:ascii="Times New Roman" w:hAnsi="Times New Roman" w:eastAsia="仿宋_GB2312" w:cs="Times New Roman"/>
                <w:sz w:val="21"/>
                <w:szCs w:val="21"/>
                <w:highlight w:val="none"/>
                <w:vertAlign w:val="baseline"/>
                <w:lang w:val="en-US" w:eastAsia="zh-CN"/>
              </w:rPr>
            </w:pPr>
          </w:p>
        </w:tc>
        <w:tc>
          <w:tcPr>
            <w:tcW w:w="698" w:type="pct"/>
            <w:vAlign w:val="center"/>
          </w:tcPr>
          <w:p>
            <w:pPr>
              <w:keepNext w:val="0"/>
              <w:keepLines w:val="0"/>
              <w:pageBreakBefore w:val="0"/>
              <w:widowControl/>
              <w:suppressLineNumbers w:val="0"/>
              <w:kinsoku/>
              <w:wordWrap/>
              <w:overflowPunct/>
              <w:topLinePunct w:val="0"/>
              <w:bidi w:val="0"/>
              <w:spacing w:beforeAutospacing="0" w:afterAutospacing="0" w:line="620" w:lineRule="exact"/>
              <w:ind w:firstLine="420" w:firstLineChars="200"/>
              <w:jc w:val="center"/>
              <w:textAlignment w:val="center"/>
              <w:rPr>
                <w:rFonts w:hint="default" w:ascii="Times New Roman" w:hAnsi="Times New Roman" w:eastAsia="仿宋_GB2312" w:cs="Times New Roman"/>
                <w:sz w:val="21"/>
                <w:szCs w:val="21"/>
                <w:highlight w:val="none"/>
                <w:vertAlign w:val="baseline"/>
                <w:lang w:val="en-US" w:eastAsia="zh-CN"/>
              </w:rPr>
            </w:pPr>
            <w:r>
              <w:rPr>
                <w:rFonts w:hint="eastAsia" w:ascii="Times New Roman" w:hAnsi="Times New Roman" w:eastAsia="仿宋_GB2312" w:cs="Times New Roman"/>
                <w:sz w:val="21"/>
                <w:szCs w:val="21"/>
                <w:highlight w:val="none"/>
                <w:vertAlign w:val="baseline"/>
                <w:lang w:val="en-US" w:eastAsia="zh-CN"/>
              </w:rPr>
              <w:t>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531" w:type="pct"/>
            <w:vAlign w:val="center"/>
          </w:tcPr>
          <w:p>
            <w:pPr>
              <w:keepNext w:val="0"/>
              <w:keepLines w:val="0"/>
              <w:pageBreakBefore w:val="0"/>
              <w:widowControl/>
              <w:suppressLineNumbers w:val="0"/>
              <w:kinsoku/>
              <w:wordWrap/>
              <w:overflowPunct/>
              <w:topLinePunct w:val="0"/>
              <w:bidi w:val="0"/>
              <w:spacing w:beforeAutospacing="0" w:afterAutospacing="0" w:line="620" w:lineRule="exact"/>
              <w:ind w:firstLine="480" w:firstLineChars="200"/>
              <w:jc w:val="both"/>
              <w:textAlignment w:val="center"/>
              <w:rPr>
                <w:rFonts w:hint="eastAsia" w:ascii="仿宋" w:hAnsi="仿宋" w:eastAsia="仿宋" w:cs="仿宋"/>
                <w:i w:val="0"/>
                <w:color w:val="000000"/>
                <w:kern w:val="0"/>
                <w:sz w:val="24"/>
                <w:szCs w:val="24"/>
                <w:highlight w:val="none"/>
                <w:u w:val="none"/>
                <w:lang w:val="en-US" w:eastAsia="zh-CN" w:bidi="ar"/>
              </w:rPr>
            </w:pPr>
          </w:p>
        </w:tc>
        <w:tc>
          <w:tcPr>
            <w:tcW w:w="1668" w:type="pct"/>
            <w:vAlign w:val="center"/>
          </w:tcPr>
          <w:p>
            <w:pPr>
              <w:keepNext w:val="0"/>
              <w:keepLines w:val="0"/>
              <w:pageBreakBefore w:val="0"/>
              <w:widowControl/>
              <w:kinsoku/>
              <w:wordWrap/>
              <w:overflowPunct/>
              <w:topLinePunct w:val="0"/>
              <w:bidi w:val="0"/>
              <w:spacing w:beforeAutospacing="0" w:afterAutospacing="0" w:line="240" w:lineRule="auto"/>
              <w:ind w:firstLine="720" w:firstLineChars="300"/>
              <w:jc w:val="both"/>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lang w:val="en-US" w:eastAsia="zh-CN"/>
              </w:rPr>
              <w:t>科技馆站</w:t>
            </w:r>
          </w:p>
        </w:tc>
        <w:tc>
          <w:tcPr>
            <w:tcW w:w="711" w:type="pct"/>
            <w:vMerge w:val="continue"/>
            <w:vAlign w:val="center"/>
          </w:tcPr>
          <w:p>
            <w:pPr>
              <w:keepNext w:val="0"/>
              <w:keepLines w:val="0"/>
              <w:pageBreakBefore w:val="0"/>
              <w:widowControl/>
              <w:suppressLineNumbers w:val="0"/>
              <w:kinsoku/>
              <w:wordWrap/>
              <w:overflowPunct/>
              <w:topLinePunct w:val="0"/>
              <w:bidi w:val="0"/>
              <w:spacing w:beforeAutospacing="0" w:afterAutospacing="0" w:line="620" w:lineRule="exact"/>
              <w:ind w:firstLine="420" w:firstLineChars="200"/>
              <w:jc w:val="center"/>
              <w:textAlignment w:val="center"/>
              <w:rPr>
                <w:rFonts w:hint="default" w:ascii="Times New Roman" w:hAnsi="Times New Roman" w:eastAsia="仿宋_GB2312" w:cs="Times New Roman"/>
                <w:sz w:val="21"/>
                <w:szCs w:val="21"/>
                <w:highlight w:val="none"/>
                <w:vertAlign w:val="baseline"/>
                <w:lang w:val="en-US" w:eastAsia="zh-CN"/>
              </w:rPr>
            </w:pPr>
          </w:p>
        </w:tc>
        <w:tc>
          <w:tcPr>
            <w:tcW w:w="665" w:type="pct"/>
            <w:vMerge w:val="continue"/>
            <w:vAlign w:val="center"/>
          </w:tcPr>
          <w:p>
            <w:pPr>
              <w:keepNext w:val="0"/>
              <w:keepLines w:val="0"/>
              <w:pageBreakBefore w:val="0"/>
              <w:widowControl/>
              <w:suppressLineNumbers w:val="0"/>
              <w:kinsoku/>
              <w:wordWrap/>
              <w:overflowPunct/>
              <w:topLinePunct w:val="0"/>
              <w:bidi w:val="0"/>
              <w:spacing w:beforeAutospacing="0" w:afterAutospacing="0" w:line="620" w:lineRule="exact"/>
              <w:ind w:firstLine="420" w:firstLineChars="200"/>
              <w:jc w:val="center"/>
              <w:textAlignment w:val="center"/>
              <w:rPr>
                <w:rFonts w:hint="default" w:ascii="Times New Roman" w:hAnsi="Times New Roman" w:eastAsia="仿宋_GB2312" w:cs="Times New Roman"/>
                <w:sz w:val="21"/>
                <w:szCs w:val="21"/>
                <w:highlight w:val="none"/>
                <w:vertAlign w:val="baseline"/>
                <w:lang w:val="en-US" w:eastAsia="zh-CN"/>
              </w:rPr>
            </w:pPr>
          </w:p>
        </w:tc>
        <w:tc>
          <w:tcPr>
            <w:tcW w:w="724" w:type="pct"/>
            <w:vMerge w:val="continue"/>
            <w:vAlign w:val="center"/>
          </w:tcPr>
          <w:p>
            <w:pPr>
              <w:keepNext w:val="0"/>
              <w:keepLines w:val="0"/>
              <w:pageBreakBefore w:val="0"/>
              <w:widowControl/>
              <w:suppressLineNumbers w:val="0"/>
              <w:kinsoku/>
              <w:wordWrap/>
              <w:overflowPunct/>
              <w:topLinePunct w:val="0"/>
              <w:bidi w:val="0"/>
              <w:spacing w:beforeAutospacing="0" w:afterAutospacing="0" w:line="620" w:lineRule="exact"/>
              <w:ind w:firstLine="420" w:firstLineChars="200"/>
              <w:jc w:val="center"/>
              <w:textAlignment w:val="center"/>
              <w:rPr>
                <w:rFonts w:hint="default" w:ascii="Times New Roman" w:hAnsi="Times New Roman" w:eastAsia="仿宋_GB2312" w:cs="Times New Roman"/>
                <w:sz w:val="21"/>
                <w:szCs w:val="21"/>
                <w:highlight w:val="none"/>
                <w:vertAlign w:val="baseline"/>
                <w:lang w:val="en-US" w:eastAsia="zh-CN"/>
              </w:rPr>
            </w:pPr>
          </w:p>
        </w:tc>
        <w:tc>
          <w:tcPr>
            <w:tcW w:w="698" w:type="pct"/>
            <w:vAlign w:val="center"/>
          </w:tcPr>
          <w:p>
            <w:pPr>
              <w:keepNext w:val="0"/>
              <w:keepLines w:val="0"/>
              <w:pageBreakBefore w:val="0"/>
              <w:widowControl/>
              <w:suppressLineNumbers w:val="0"/>
              <w:kinsoku/>
              <w:wordWrap/>
              <w:overflowPunct/>
              <w:topLinePunct w:val="0"/>
              <w:bidi w:val="0"/>
              <w:spacing w:beforeAutospacing="0" w:afterAutospacing="0" w:line="620" w:lineRule="exact"/>
              <w:ind w:firstLine="420" w:firstLineChars="200"/>
              <w:jc w:val="center"/>
              <w:textAlignment w:val="center"/>
              <w:rPr>
                <w:rFonts w:hint="default" w:ascii="Times New Roman" w:hAnsi="Times New Roman" w:eastAsia="仿宋_GB2312" w:cs="Times New Roman"/>
                <w:sz w:val="21"/>
                <w:szCs w:val="21"/>
                <w:highlight w:val="none"/>
                <w:vertAlign w:val="baseline"/>
                <w:lang w:val="en-US" w:eastAsia="zh-CN"/>
              </w:rPr>
            </w:pPr>
            <w:r>
              <w:rPr>
                <w:rFonts w:hint="eastAsia" w:ascii="Times New Roman" w:hAnsi="Times New Roman" w:eastAsia="仿宋_GB2312" w:cs="Times New Roman"/>
                <w:sz w:val="21"/>
                <w:szCs w:val="21"/>
                <w:highlight w:val="none"/>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531" w:type="pct"/>
            <w:vAlign w:val="center"/>
          </w:tcPr>
          <w:p>
            <w:pPr>
              <w:keepNext w:val="0"/>
              <w:keepLines w:val="0"/>
              <w:pageBreakBefore w:val="0"/>
              <w:widowControl/>
              <w:suppressLineNumbers w:val="0"/>
              <w:kinsoku/>
              <w:wordWrap/>
              <w:overflowPunct/>
              <w:topLinePunct w:val="0"/>
              <w:bidi w:val="0"/>
              <w:spacing w:beforeAutospacing="0" w:afterAutospacing="0" w:line="620" w:lineRule="exact"/>
              <w:ind w:firstLine="480" w:firstLineChars="200"/>
              <w:jc w:val="both"/>
              <w:textAlignment w:val="center"/>
              <w:rPr>
                <w:rFonts w:hint="eastAsia" w:ascii="仿宋" w:hAnsi="仿宋" w:eastAsia="仿宋" w:cs="仿宋"/>
                <w:i w:val="0"/>
                <w:color w:val="000000"/>
                <w:kern w:val="0"/>
                <w:sz w:val="24"/>
                <w:szCs w:val="24"/>
                <w:highlight w:val="none"/>
                <w:u w:val="none"/>
                <w:lang w:val="en-US" w:eastAsia="zh-CN" w:bidi="ar"/>
              </w:rPr>
            </w:pPr>
          </w:p>
        </w:tc>
        <w:tc>
          <w:tcPr>
            <w:tcW w:w="1668" w:type="pct"/>
            <w:vAlign w:val="center"/>
          </w:tcPr>
          <w:p>
            <w:pPr>
              <w:keepNext w:val="0"/>
              <w:keepLines w:val="0"/>
              <w:pageBreakBefore w:val="0"/>
              <w:widowControl/>
              <w:kinsoku/>
              <w:wordWrap/>
              <w:overflowPunct/>
              <w:topLinePunct w:val="0"/>
              <w:bidi w:val="0"/>
              <w:spacing w:beforeAutospacing="0" w:afterAutospacing="0" w:line="240" w:lineRule="auto"/>
              <w:ind w:firstLine="720" w:firstLineChars="300"/>
              <w:jc w:val="both"/>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lang w:val="en-US" w:eastAsia="zh-CN"/>
              </w:rPr>
              <w:t>青少年科技活动</w:t>
            </w:r>
          </w:p>
        </w:tc>
        <w:tc>
          <w:tcPr>
            <w:tcW w:w="711" w:type="pct"/>
            <w:vMerge w:val="continue"/>
            <w:vAlign w:val="center"/>
          </w:tcPr>
          <w:p>
            <w:pPr>
              <w:keepNext w:val="0"/>
              <w:keepLines w:val="0"/>
              <w:pageBreakBefore w:val="0"/>
              <w:widowControl/>
              <w:suppressLineNumbers w:val="0"/>
              <w:kinsoku/>
              <w:wordWrap/>
              <w:overflowPunct/>
              <w:topLinePunct w:val="0"/>
              <w:bidi w:val="0"/>
              <w:spacing w:beforeAutospacing="0" w:afterAutospacing="0" w:line="620" w:lineRule="exact"/>
              <w:ind w:firstLine="420" w:firstLineChars="200"/>
              <w:jc w:val="center"/>
              <w:textAlignment w:val="center"/>
              <w:rPr>
                <w:rFonts w:hint="default" w:ascii="Times New Roman" w:hAnsi="Times New Roman" w:eastAsia="仿宋_GB2312" w:cs="Times New Roman"/>
                <w:sz w:val="21"/>
                <w:szCs w:val="21"/>
                <w:highlight w:val="none"/>
                <w:vertAlign w:val="baseline"/>
                <w:lang w:val="en-US" w:eastAsia="zh-CN"/>
              </w:rPr>
            </w:pPr>
          </w:p>
        </w:tc>
        <w:tc>
          <w:tcPr>
            <w:tcW w:w="665" w:type="pct"/>
            <w:vMerge w:val="continue"/>
            <w:vAlign w:val="center"/>
          </w:tcPr>
          <w:p>
            <w:pPr>
              <w:keepNext w:val="0"/>
              <w:keepLines w:val="0"/>
              <w:pageBreakBefore w:val="0"/>
              <w:widowControl/>
              <w:suppressLineNumbers w:val="0"/>
              <w:kinsoku/>
              <w:wordWrap/>
              <w:overflowPunct/>
              <w:topLinePunct w:val="0"/>
              <w:bidi w:val="0"/>
              <w:spacing w:beforeAutospacing="0" w:afterAutospacing="0" w:line="620" w:lineRule="exact"/>
              <w:ind w:firstLine="420" w:firstLineChars="200"/>
              <w:jc w:val="center"/>
              <w:textAlignment w:val="center"/>
              <w:rPr>
                <w:rFonts w:hint="default" w:ascii="Times New Roman" w:hAnsi="Times New Roman" w:eastAsia="仿宋_GB2312" w:cs="Times New Roman"/>
                <w:sz w:val="21"/>
                <w:szCs w:val="21"/>
                <w:highlight w:val="none"/>
                <w:vertAlign w:val="baseline"/>
                <w:lang w:val="en-US" w:eastAsia="zh-CN"/>
              </w:rPr>
            </w:pPr>
          </w:p>
        </w:tc>
        <w:tc>
          <w:tcPr>
            <w:tcW w:w="724" w:type="pct"/>
            <w:vMerge w:val="continue"/>
            <w:vAlign w:val="center"/>
          </w:tcPr>
          <w:p>
            <w:pPr>
              <w:keepNext w:val="0"/>
              <w:keepLines w:val="0"/>
              <w:pageBreakBefore w:val="0"/>
              <w:widowControl/>
              <w:suppressLineNumbers w:val="0"/>
              <w:kinsoku/>
              <w:wordWrap/>
              <w:overflowPunct/>
              <w:topLinePunct w:val="0"/>
              <w:bidi w:val="0"/>
              <w:spacing w:beforeAutospacing="0" w:afterAutospacing="0" w:line="620" w:lineRule="exact"/>
              <w:ind w:firstLine="420" w:firstLineChars="200"/>
              <w:jc w:val="center"/>
              <w:textAlignment w:val="center"/>
              <w:rPr>
                <w:rFonts w:hint="default" w:ascii="Times New Roman" w:hAnsi="Times New Roman" w:eastAsia="仿宋_GB2312" w:cs="Times New Roman"/>
                <w:sz w:val="21"/>
                <w:szCs w:val="21"/>
                <w:highlight w:val="none"/>
                <w:vertAlign w:val="baseline"/>
                <w:lang w:val="en-US" w:eastAsia="zh-CN"/>
              </w:rPr>
            </w:pPr>
          </w:p>
        </w:tc>
        <w:tc>
          <w:tcPr>
            <w:tcW w:w="698" w:type="pct"/>
            <w:vAlign w:val="center"/>
          </w:tcPr>
          <w:p>
            <w:pPr>
              <w:keepNext w:val="0"/>
              <w:keepLines w:val="0"/>
              <w:pageBreakBefore w:val="0"/>
              <w:widowControl/>
              <w:suppressLineNumbers w:val="0"/>
              <w:kinsoku/>
              <w:wordWrap/>
              <w:overflowPunct/>
              <w:topLinePunct w:val="0"/>
              <w:bidi w:val="0"/>
              <w:spacing w:beforeAutospacing="0" w:afterAutospacing="0" w:line="620" w:lineRule="exact"/>
              <w:ind w:firstLine="420" w:firstLineChars="200"/>
              <w:jc w:val="center"/>
              <w:textAlignment w:val="center"/>
              <w:rPr>
                <w:rFonts w:hint="default" w:ascii="Times New Roman" w:hAnsi="Times New Roman" w:eastAsia="仿宋_GB2312" w:cs="Times New Roman"/>
                <w:sz w:val="21"/>
                <w:szCs w:val="21"/>
                <w:highlight w:val="none"/>
                <w:vertAlign w:val="baseline"/>
                <w:lang w:val="en-US" w:eastAsia="zh-CN"/>
              </w:rPr>
            </w:pPr>
            <w:r>
              <w:rPr>
                <w:rFonts w:hint="eastAsia" w:ascii="Times New Roman" w:hAnsi="Times New Roman" w:eastAsia="仿宋_GB2312" w:cs="Times New Roman"/>
                <w:sz w:val="21"/>
                <w:szCs w:val="21"/>
                <w:highlight w:val="none"/>
                <w:vertAlign w:val="baseline"/>
                <w:lang w:val="en-US" w:eastAsia="zh-CN"/>
              </w:rPr>
              <w:t>48.63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531" w:type="pct"/>
            <w:vAlign w:val="center"/>
          </w:tcPr>
          <w:p>
            <w:pPr>
              <w:keepNext w:val="0"/>
              <w:keepLines w:val="0"/>
              <w:pageBreakBefore w:val="0"/>
              <w:widowControl/>
              <w:suppressLineNumbers w:val="0"/>
              <w:kinsoku/>
              <w:wordWrap/>
              <w:overflowPunct/>
              <w:topLinePunct w:val="0"/>
              <w:bidi w:val="0"/>
              <w:spacing w:beforeAutospacing="0" w:afterAutospacing="0" w:line="620" w:lineRule="exact"/>
              <w:ind w:firstLine="480" w:firstLineChars="200"/>
              <w:jc w:val="both"/>
              <w:textAlignment w:val="center"/>
              <w:rPr>
                <w:rFonts w:hint="eastAsia" w:ascii="仿宋" w:hAnsi="仿宋" w:eastAsia="仿宋" w:cs="仿宋"/>
                <w:i w:val="0"/>
                <w:color w:val="000000"/>
                <w:kern w:val="0"/>
                <w:sz w:val="24"/>
                <w:szCs w:val="24"/>
                <w:highlight w:val="none"/>
                <w:u w:val="none"/>
                <w:lang w:val="en-US" w:eastAsia="zh-CN" w:bidi="ar"/>
              </w:rPr>
            </w:pPr>
          </w:p>
        </w:tc>
        <w:tc>
          <w:tcPr>
            <w:tcW w:w="1668" w:type="pct"/>
            <w:vAlign w:val="center"/>
          </w:tcPr>
          <w:p>
            <w:pPr>
              <w:keepNext w:val="0"/>
              <w:keepLines w:val="0"/>
              <w:pageBreakBefore w:val="0"/>
              <w:widowControl/>
              <w:kinsoku/>
              <w:wordWrap/>
              <w:overflowPunct/>
              <w:topLinePunct w:val="0"/>
              <w:bidi w:val="0"/>
              <w:spacing w:beforeAutospacing="0" w:afterAutospacing="0" w:line="240" w:lineRule="auto"/>
              <w:ind w:firstLine="720" w:firstLineChars="300"/>
              <w:jc w:val="both"/>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lang w:val="en-US" w:eastAsia="zh-CN"/>
              </w:rPr>
              <w:t>其他科学技术普及</w:t>
            </w:r>
          </w:p>
        </w:tc>
        <w:tc>
          <w:tcPr>
            <w:tcW w:w="711" w:type="pct"/>
            <w:vMerge w:val="continue"/>
            <w:vAlign w:val="center"/>
          </w:tcPr>
          <w:p>
            <w:pPr>
              <w:keepNext w:val="0"/>
              <w:keepLines w:val="0"/>
              <w:pageBreakBefore w:val="0"/>
              <w:widowControl/>
              <w:suppressLineNumbers w:val="0"/>
              <w:kinsoku/>
              <w:wordWrap/>
              <w:overflowPunct/>
              <w:topLinePunct w:val="0"/>
              <w:bidi w:val="0"/>
              <w:spacing w:beforeAutospacing="0" w:afterAutospacing="0" w:line="620" w:lineRule="exact"/>
              <w:ind w:firstLine="420" w:firstLineChars="200"/>
              <w:jc w:val="center"/>
              <w:textAlignment w:val="center"/>
              <w:rPr>
                <w:rFonts w:hint="default" w:ascii="Times New Roman" w:hAnsi="Times New Roman" w:eastAsia="仿宋_GB2312" w:cs="Times New Roman"/>
                <w:sz w:val="21"/>
                <w:szCs w:val="21"/>
                <w:highlight w:val="none"/>
                <w:vertAlign w:val="baseline"/>
                <w:lang w:val="en-US" w:eastAsia="zh-CN"/>
              </w:rPr>
            </w:pPr>
          </w:p>
        </w:tc>
        <w:tc>
          <w:tcPr>
            <w:tcW w:w="665" w:type="pct"/>
            <w:vMerge w:val="continue"/>
            <w:vAlign w:val="center"/>
          </w:tcPr>
          <w:p>
            <w:pPr>
              <w:keepNext w:val="0"/>
              <w:keepLines w:val="0"/>
              <w:pageBreakBefore w:val="0"/>
              <w:widowControl/>
              <w:suppressLineNumbers w:val="0"/>
              <w:kinsoku/>
              <w:wordWrap/>
              <w:overflowPunct/>
              <w:topLinePunct w:val="0"/>
              <w:bidi w:val="0"/>
              <w:spacing w:beforeAutospacing="0" w:afterAutospacing="0" w:line="620" w:lineRule="exact"/>
              <w:ind w:firstLine="420" w:firstLineChars="200"/>
              <w:jc w:val="center"/>
              <w:textAlignment w:val="center"/>
              <w:rPr>
                <w:rFonts w:hint="default" w:ascii="Times New Roman" w:hAnsi="Times New Roman" w:eastAsia="仿宋_GB2312" w:cs="Times New Roman"/>
                <w:sz w:val="21"/>
                <w:szCs w:val="21"/>
                <w:highlight w:val="none"/>
                <w:vertAlign w:val="baseline"/>
                <w:lang w:val="en-US" w:eastAsia="zh-CN"/>
              </w:rPr>
            </w:pPr>
          </w:p>
        </w:tc>
        <w:tc>
          <w:tcPr>
            <w:tcW w:w="724" w:type="pct"/>
            <w:vMerge w:val="continue"/>
            <w:vAlign w:val="center"/>
          </w:tcPr>
          <w:p>
            <w:pPr>
              <w:keepNext w:val="0"/>
              <w:keepLines w:val="0"/>
              <w:pageBreakBefore w:val="0"/>
              <w:widowControl/>
              <w:suppressLineNumbers w:val="0"/>
              <w:kinsoku/>
              <w:wordWrap/>
              <w:overflowPunct/>
              <w:topLinePunct w:val="0"/>
              <w:bidi w:val="0"/>
              <w:spacing w:beforeAutospacing="0" w:afterAutospacing="0" w:line="620" w:lineRule="exact"/>
              <w:ind w:firstLine="420" w:firstLineChars="200"/>
              <w:jc w:val="center"/>
              <w:textAlignment w:val="center"/>
              <w:rPr>
                <w:rFonts w:hint="default" w:ascii="Times New Roman" w:hAnsi="Times New Roman" w:eastAsia="仿宋_GB2312" w:cs="Times New Roman"/>
                <w:sz w:val="21"/>
                <w:szCs w:val="21"/>
                <w:highlight w:val="none"/>
                <w:vertAlign w:val="baseline"/>
                <w:lang w:val="en-US" w:eastAsia="zh-CN"/>
              </w:rPr>
            </w:pPr>
          </w:p>
        </w:tc>
        <w:tc>
          <w:tcPr>
            <w:tcW w:w="698" w:type="pct"/>
            <w:vAlign w:val="center"/>
          </w:tcPr>
          <w:p>
            <w:pPr>
              <w:keepNext w:val="0"/>
              <w:keepLines w:val="0"/>
              <w:pageBreakBefore w:val="0"/>
              <w:widowControl/>
              <w:suppressLineNumbers w:val="0"/>
              <w:kinsoku/>
              <w:wordWrap/>
              <w:overflowPunct/>
              <w:topLinePunct w:val="0"/>
              <w:bidi w:val="0"/>
              <w:spacing w:beforeAutospacing="0" w:afterAutospacing="0" w:line="620" w:lineRule="exact"/>
              <w:ind w:firstLine="420" w:firstLineChars="200"/>
              <w:jc w:val="center"/>
              <w:textAlignment w:val="center"/>
              <w:rPr>
                <w:rFonts w:hint="default" w:ascii="Times New Roman" w:hAnsi="Times New Roman" w:eastAsia="仿宋_GB2312" w:cs="Times New Roman"/>
                <w:sz w:val="21"/>
                <w:szCs w:val="21"/>
                <w:highlight w:val="none"/>
                <w:vertAlign w:val="baseline"/>
                <w:lang w:val="en-US" w:eastAsia="zh-CN"/>
              </w:rPr>
            </w:pPr>
            <w:r>
              <w:rPr>
                <w:rFonts w:hint="eastAsia" w:ascii="Times New Roman" w:hAnsi="Times New Roman" w:eastAsia="仿宋_GB2312" w:cs="Times New Roman"/>
                <w:sz w:val="21"/>
                <w:szCs w:val="21"/>
                <w:highlight w:val="none"/>
                <w:vertAlign w:val="baseline"/>
                <w:lang w:val="en-US" w:eastAsia="zh-CN"/>
              </w:rPr>
              <w:t>76.61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531" w:type="pct"/>
            <w:vAlign w:val="center"/>
          </w:tcPr>
          <w:p>
            <w:pPr>
              <w:keepNext w:val="0"/>
              <w:keepLines w:val="0"/>
              <w:pageBreakBefore w:val="0"/>
              <w:widowControl/>
              <w:suppressLineNumbers w:val="0"/>
              <w:kinsoku/>
              <w:wordWrap/>
              <w:overflowPunct/>
              <w:topLinePunct w:val="0"/>
              <w:bidi w:val="0"/>
              <w:spacing w:beforeAutospacing="0" w:afterAutospacing="0" w:line="620" w:lineRule="exact"/>
              <w:ind w:firstLine="480" w:firstLineChars="200"/>
              <w:jc w:val="both"/>
              <w:textAlignment w:val="center"/>
              <w:rPr>
                <w:rFonts w:hint="eastAsia" w:ascii="仿宋" w:hAnsi="仿宋" w:eastAsia="仿宋" w:cs="仿宋"/>
                <w:sz w:val="24"/>
                <w:szCs w:val="24"/>
                <w:highlight w:val="none"/>
                <w:vertAlign w:val="baseline"/>
                <w:lang w:val="en-US" w:eastAsia="zh-CN"/>
              </w:rPr>
            </w:pPr>
            <w:r>
              <w:rPr>
                <w:rFonts w:hint="default" w:ascii="Times New Roman" w:hAnsi="Times New Roman" w:eastAsia="仿宋" w:cs="Times New Roman"/>
                <w:i w:val="0"/>
                <w:color w:val="000000"/>
                <w:kern w:val="0"/>
                <w:sz w:val="24"/>
                <w:szCs w:val="24"/>
                <w:highlight w:val="none"/>
                <w:u w:val="none"/>
                <w:lang w:val="en-US" w:eastAsia="zh-CN" w:bidi="ar"/>
              </w:rPr>
              <w:t>2</w:t>
            </w:r>
          </w:p>
        </w:tc>
        <w:tc>
          <w:tcPr>
            <w:tcW w:w="1668" w:type="pct"/>
            <w:vAlign w:val="center"/>
          </w:tcPr>
          <w:p>
            <w:pPr>
              <w:keepNext w:val="0"/>
              <w:keepLines w:val="0"/>
              <w:pageBreakBefore w:val="0"/>
              <w:widowControl/>
              <w:kinsoku/>
              <w:wordWrap/>
              <w:overflowPunct/>
              <w:topLinePunct w:val="0"/>
              <w:bidi w:val="0"/>
              <w:spacing w:beforeAutospacing="0" w:afterAutospacing="0" w:line="240" w:lineRule="auto"/>
              <w:ind w:firstLine="480" w:firstLineChars="200"/>
              <w:jc w:val="both"/>
              <w:rPr>
                <w:rFonts w:hint="eastAsia" w:ascii="仿宋" w:hAnsi="仿宋" w:eastAsia="仿宋" w:cs="仿宋"/>
                <w:sz w:val="24"/>
                <w:szCs w:val="24"/>
                <w:highlight w:val="none"/>
                <w:vertAlign w:val="baseline"/>
                <w:lang w:val="en-US" w:eastAsia="zh-CN"/>
              </w:rPr>
            </w:pPr>
            <w:r>
              <w:rPr>
                <w:rFonts w:hint="eastAsia" w:ascii="仿宋" w:hAnsi="仿宋" w:eastAsia="仿宋" w:cs="仿宋"/>
                <w:kern w:val="0"/>
                <w:sz w:val="24"/>
                <w:szCs w:val="24"/>
                <w:highlight w:val="none"/>
                <w:lang w:eastAsia="zh-CN"/>
              </w:rPr>
              <w:t>老年科协经费</w:t>
            </w:r>
          </w:p>
        </w:tc>
        <w:tc>
          <w:tcPr>
            <w:tcW w:w="711" w:type="pct"/>
            <w:vAlign w:val="center"/>
          </w:tcPr>
          <w:p>
            <w:pPr>
              <w:keepNext w:val="0"/>
              <w:keepLines w:val="0"/>
              <w:pageBreakBefore w:val="0"/>
              <w:widowControl/>
              <w:suppressLineNumbers w:val="0"/>
              <w:kinsoku/>
              <w:wordWrap/>
              <w:overflowPunct/>
              <w:topLinePunct w:val="0"/>
              <w:bidi w:val="0"/>
              <w:spacing w:beforeAutospacing="0" w:afterAutospacing="0" w:line="620" w:lineRule="exact"/>
              <w:ind w:firstLine="420" w:firstLineChars="200"/>
              <w:jc w:val="center"/>
              <w:textAlignment w:val="center"/>
              <w:rPr>
                <w:rFonts w:hint="default" w:ascii="Times New Roman" w:hAnsi="Times New Roman" w:eastAsia="仿宋_GB2312" w:cs="Times New Roman"/>
                <w:sz w:val="21"/>
                <w:szCs w:val="21"/>
                <w:highlight w:val="none"/>
                <w:vertAlign w:val="baseline"/>
                <w:lang w:val="en-US" w:eastAsia="zh-CN"/>
              </w:rPr>
            </w:pPr>
            <w:r>
              <w:rPr>
                <w:rFonts w:hint="default" w:ascii="Times New Roman" w:hAnsi="Times New Roman" w:eastAsia="仿宋_GB2312" w:cs="Times New Roman"/>
                <w:sz w:val="21"/>
                <w:szCs w:val="21"/>
                <w:highlight w:val="none"/>
                <w:vertAlign w:val="baseline"/>
                <w:lang w:val="en-US" w:eastAsia="zh-CN"/>
              </w:rPr>
              <w:t>30.00</w:t>
            </w:r>
          </w:p>
        </w:tc>
        <w:tc>
          <w:tcPr>
            <w:tcW w:w="665" w:type="pct"/>
            <w:vAlign w:val="center"/>
          </w:tcPr>
          <w:p>
            <w:pPr>
              <w:keepNext w:val="0"/>
              <w:keepLines w:val="0"/>
              <w:pageBreakBefore w:val="0"/>
              <w:widowControl/>
              <w:suppressLineNumbers w:val="0"/>
              <w:kinsoku/>
              <w:wordWrap/>
              <w:overflowPunct/>
              <w:topLinePunct w:val="0"/>
              <w:bidi w:val="0"/>
              <w:spacing w:beforeAutospacing="0" w:afterAutospacing="0" w:line="620" w:lineRule="exact"/>
              <w:ind w:firstLine="420" w:firstLineChars="200"/>
              <w:jc w:val="center"/>
              <w:textAlignment w:val="center"/>
              <w:rPr>
                <w:rFonts w:hint="default" w:ascii="Times New Roman" w:hAnsi="Times New Roman" w:eastAsia="仿宋_GB2312" w:cs="Times New Roman"/>
                <w:sz w:val="21"/>
                <w:szCs w:val="21"/>
                <w:highlight w:val="none"/>
                <w:vertAlign w:val="baseline"/>
                <w:lang w:val="en-US" w:eastAsia="zh-CN"/>
              </w:rPr>
            </w:pPr>
            <w:r>
              <w:rPr>
                <w:rFonts w:hint="eastAsia" w:ascii="Times New Roman" w:hAnsi="Times New Roman" w:eastAsia="仿宋_GB2312" w:cs="Times New Roman"/>
                <w:sz w:val="21"/>
                <w:szCs w:val="21"/>
                <w:highlight w:val="none"/>
                <w:vertAlign w:val="baseline"/>
                <w:lang w:val="en-US" w:eastAsia="zh-CN"/>
              </w:rPr>
              <w:t>-</w:t>
            </w:r>
          </w:p>
        </w:tc>
        <w:tc>
          <w:tcPr>
            <w:tcW w:w="724" w:type="pct"/>
            <w:vAlign w:val="center"/>
          </w:tcPr>
          <w:p>
            <w:pPr>
              <w:keepNext w:val="0"/>
              <w:keepLines w:val="0"/>
              <w:pageBreakBefore w:val="0"/>
              <w:widowControl/>
              <w:suppressLineNumbers w:val="0"/>
              <w:kinsoku/>
              <w:wordWrap/>
              <w:overflowPunct/>
              <w:topLinePunct w:val="0"/>
              <w:bidi w:val="0"/>
              <w:spacing w:beforeAutospacing="0" w:afterAutospacing="0" w:line="620" w:lineRule="exact"/>
              <w:ind w:firstLine="420" w:firstLineChars="200"/>
              <w:jc w:val="center"/>
              <w:textAlignment w:val="center"/>
              <w:rPr>
                <w:rFonts w:hint="default" w:ascii="Times New Roman" w:hAnsi="Times New Roman" w:eastAsia="仿宋_GB2312" w:cs="Times New Roman"/>
                <w:sz w:val="21"/>
                <w:szCs w:val="21"/>
                <w:highlight w:val="none"/>
                <w:vertAlign w:val="baseline"/>
                <w:lang w:val="en-US" w:eastAsia="zh-CN"/>
              </w:rPr>
            </w:pPr>
            <w:r>
              <w:rPr>
                <w:rFonts w:hint="default" w:ascii="Times New Roman" w:hAnsi="Times New Roman" w:eastAsia="仿宋_GB2312" w:cs="Times New Roman"/>
                <w:sz w:val="21"/>
                <w:szCs w:val="21"/>
                <w:highlight w:val="none"/>
                <w:vertAlign w:val="baseline"/>
                <w:lang w:val="en-US" w:eastAsia="zh-CN"/>
              </w:rPr>
              <w:t>30.00</w:t>
            </w:r>
          </w:p>
        </w:tc>
        <w:tc>
          <w:tcPr>
            <w:tcW w:w="698" w:type="pct"/>
            <w:vAlign w:val="center"/>
          </w:tcPr>
          <w:p>
            <w:pPr>
              <w:keepNext w:val="0"/>
              <w:keepLines w:val="0"/>
              <w:pageBreakBefore w:val="0"/>
              <w:widowControl/>
              <w:suppressLineNumbers w:val="0"/>
              <w:kinsoku/>
              <w:wordWrap/>
              <w:overflowPunct/>
              <w:topLinePunct w:val="0"/>
              <w:bidi w:val="0"/>
              <w:spacing w:beforeAutospacing="0" w:afterAutospacing="0" w:line="620" w:lineRule="exact"/>
              <w:ind w:firstLine="420" w:firstLineChars="200"/>
              <w:jc w:val="center"/>
              <w:textAlignment w:val="center"/>
              <w:rPr>
                <w:rFonts w:hint="default" w:ascii="Times New Roman" w:hAnsi="Times New Roman" w:eastAsia="仿宋_GB2312" w:cs="Times New Roman"/>
                <w:sz w:val="21"/>
                <w:szCs w:val="21"/>
                <w:highlight w:val="none"/>
                <w:vertAlign w:val="baseline"/>
                <w:lang w:val="en-US" w:eastAsia="zh-CN"/>
              </w:rPr>
            </w:pPr>
            <w:r>
              <w:rPr>
                <w:rFonts w:hint="eastAsia" w:ascii="Times New Roman" w:hAnsi="Times New Roman" w:eastAsia="仿宋_GB2312" w:cs="Times New Roman"/>
                <w:sz w:val="21"/>
                <w:szCs w:val="21"/>
                <w:highlight w:val="none"/>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2200" w:type="pct"/>
            <w:gridSpan w:val="2"/>
            <w:vAlign w:val="center"/>
          </w:tcPr>
          <w:p>
            <w:pPr>
              <w:keepNext w:val="0"/>
              <w:keepLines w:val="0"/>
              <w:pageBreakBefore w:val="0"/>
              <w:widowControl/>
              <w:suppressLineNumbers w:val="0"/>
              <w:kinsoku/>
              <w:wordWrap/>
              <w:overflowPunct/>
              <w:topLinePunct w:val="0"/>
              <w:bidi w:val="0"/>
              <w:spacing w:beforeAutospacing="0" w:afterAutospacing="0" w:line="620" w:lineRule="exact"/>
              <w:ind w:firstLine="422" w:firstLineChars="200"/>
              <w:jc w:val="center"/>
              <w:textAlignment w:val="center"/>
              <w:rPr>
                <w:rFonts w:hint="eastAsia" w:ascii="仿宋" w:hAnsi="仿宋" w:eastAsia="仿宋" w:cs="仿宋"/>
                <w:sz w:val="21"/>
                <w:szCs w:val="21"/>
                <w:highlight w:val="none"/>
                <w:vertAlign w:val="baseline"/>
                <w:lang w:val="en-US" w:eastAsia="zh-CN"/>
              </w:rPr>
            </w:pPr>
            <w:r>
              <w:rPr>
                <w:rFonts w:hint="eastAsia" w:ascii="仿宋" w:hAnsi="仿宋" w:eastAsia="仿宋" w:cs="仿宋"/>
                <w:b/>
                <w:bCs/>
                <w:i w:val="0"/>
                <w:color w:val="000000"/>
                <w:kern w:val="0"/>
                <w:sz w:val="21"/>
                <w:szCs w:val="21"/>
                <w:highlight w:val="none"/>
                <w:u w:val="none"/>
                <w:lang w:val="en-US" w:eastAsia="zh-CN" w:bidi="ar"/>
              </w:rPr>
              <w:t>合  计</w:t>
            </w:r>
          </w:p>
        </w:tc>
        <w:tc>
          <w:tcPr>
            <w:tcW w:w="711" w:type="pct"/>
            <w:vAlign w:val="center"/>
          </w:tcPr>
          <w:p>
            <w:pPr>
              <w:keepNext w:val="0"/>
              <w:keepLines w:val="0"/>
              <w:pageBreakBefore w:val="0"/>
              <w:widowControl/>
              <w:suppressLineNumbers w:val="0"/>
              <w:kinsoku/>
              <w:wordWrap/>
              <w:overflowPunct/>
              <w:topLinePunct w:val="0"/>
              <w:bidi w:val="0"/>
              <w:spacing w:beforeAutospacing="0" w:afterAutospacing="0" w:line="620" w:lineRule="exact"/>
              <w:ind w:firstLine="420" w:firstLineChars="200"/>
              <w:jc w:val="center"/>
              <w:textAlignment w:val="center"/>
              <w:rPr>
                <w:rFonts w:hint="default" w:ascii="Times New Roman" w:hAnsi="Times New Roman" w:eastAsia="仿宋_GB2312" w:cs="Times New Roman"/>
                <w:sz w:val="21"/>
                <w:szCs w:val="21"/>
                <w:highlight w:val="none"/>
                <w:vertAlign w:val="baseline"/>
                <w:lang w:val="en-US" w:eastAsia="zh-CN"/>
              </w:rPr>
            </w:pPr>
            <w:r>
              <w:rPr>
                <w:rFonts w:hint="default" w:ascii="Times New Roman" w:hAnsi="Times New Roman" w:eastAsia="仿宋_GB2312" w:cs="Times New Roman"/>
                <w:sz w:val="21"/>
                <w:szCs w:val="21"/>
                <w:highlight w:val="none"/>
                <w:vertAlign w:val="baseline"/>
                <w:lang w:val="en-US" w:eastAsia="zh-CN"/>
              </w:rPr>
              <w:t>370.00</w:t>
            </w:r>
          </w:p>
        </w:tc>
        <w:tc>
          <w:tcPr>
            <w:tcW w:w="665" w:type="pct"/>
            <w:vAlign w:val="center"/>
          </w:tcPr>
          <w:p>
            <w:pPr>
              <w:keepNext w:val="0"/>
              <w:keepLines w:val="0"/>
              <w:pageBreakBefore w:val="0"/>
              <w:widowControl/>
              <w:suppressLineNumbers w:val="0"/>
              <w:kinsoku/>
              <w:wordWrap/>
              <w:overflowPunct/>
              <w:topLinePunct w:val="0"/>
              <w:bidi w:val="0"/>
              <w:spacing w:beforeAutospacing="0" w:afterAutospacing="0" w:line="620" w:lineRule="exact"/>
              <w:ind w:firstLine="420" w:firstLineChars="200"/>
              <w:jc w:val="center"/>
              <w:textAlignment w:val="center"/>
              <w:rPr>
                <w:rFonts w:hint="default" w:ascii="Times New Roman" w:hAnsi="Times New Roman" w:eastAsia="仿宋_GB2312" w:cs="Times New Roman"/>
                <w:sz w:val="21"/>
                <w:szCs w:val="21"/>
                <w:highlight w:val="none"/>
                <w:vertAlign w:val="baseline"/>
                <w:lang w:val="en-US" w:eastAsia="zh-CN"/>
              </w:rPr>
            </w:pPr>
            <w:r>
              <w:rPr>
                <w:rFonts w:hint="eastAsia" w:ascii="Times New Roman" w:hAnsi="Times New Roman" w:eastAsia="仿宋_GB2312" w:cs="Times New Roman"/>
                <w:sz w:val="21"/>
                <w:szCs w:val="21"/>
                <w:highlight w:val="none"/>
                <w:vertAlign w:val="baseline"/>
                <w:lang w:val="en-US" w:eastAsia="zh-CN"/>
              </w:rPr>
              <w:t>22.85</w:t>
            </w:r>
          </w:p>
        </w:tc>
        <w:tc>
          <w:tcPr>
            <w:tcW w:w="724" w:type="pct"/>
            <w:vAlign w:val="center"/>
          </w:tcPr>
          <w:p>
            <w:pPr>
              <w:keepNext w:val="0"/>
              <w:keepLines w:val="0"/>
              <w:pageBreakBefore w:val="0"/>
              <w:widowControl/>
              <w:suppressLineNumbers w:val="0"/>
              <w:kinsoku/>
              <w:wordWrap/>
              <w:overflowPunct/>
              <w:topLinePunct w:val="0"/>
              <w:bidi w:val="0"/>
              <w:spacing w:beforeAutospacing="0" w:afterAutospacing="0" w:line="620" w:lineRule="exact"/>
              <w:ind w:firstLine="440" w:firstLineChars="200"/>
              <w:jc w:val="center"/>
              <w:textAlignment w:val="center"/>
              <w:rPr>
                <w:rFonts w:hint="default" w:ascii="Times New Roman" w:hAnsi="Times New Roman" w:eastAsia="仿宋_GB2312" w:cs="Times New Roman"/>
                <w:sz w:val="21"/>
                <w:szCs w:val="21"/>
                <w:highlight w:val="none"/>
                <w:vertAlign w:val="baseline"/>
                <w:lang w:val="en-US" w:eastAsia="zh-CN"/>
              </w:rPr>
            </w:pPr>
            <w:r>
              <w:rPr>
                <w:rFonts w:hint="eastAsia" w:ascii="仿宋_GB2312" w:hAnsi="仿宋" w:eastAsia="仿宋_GB2312"/>
                <w:highlight w:val="none"/>
                <w:lang w:val="en-US" w:eastAsia="zh-CN"/>
              </w:rPr>
              <w:t>392.85</w:t>
            </w:r>
          </w:p>
        </w:tc>
        <w:tc>
          <w:tcPr>
            <w:tcW w:w="698" w:type="pct"/>
            <w:vAlign w:val="center"/>
          </w:tcPr>
          <w:p>
            <w:pPr>
              <w:keepNext w:val="0"/>
              <w:keepLines w:val="0"/>
              <w:pageBreakBefore w:val="0"/>
              <w:widowControl/>
              <w:suppressLineNumbers w:val="0"/>
              <w:kinsoku/>
              <w:wordWrap/>
              <w:overflowPunct/>
              <w:topLinePunct w:val="0"/>
              <w:bidi w:val="0"/>
              <w:spacing w:beforeAutospacing="0" w:afterAutospacing="0" w:line="620" w:lineRule="exact"/>
              <w:ind w:firstLine="420" w:firstLineChars="200"/>
              <w:jc w:val="center"/>
              <w:textAlignment w:val="center"/>
              <w:rPr>
                <w:rFonts w:hint="default" w:ascii="Times New Roman" w:hAnsi="Times New Roman" w:eastAsia="仿宋_GB2312" w:cs="Times New Roman"/>
                <w:sz w:val="21"/>
                <w:szCs w:val="21"/>
                <w:highlight w:val="none"/>
                <w:vertAlign w:val="baseline"/>
                <w:lang w:val="en-US" w:eastAsia="zh-CN"/>
              </w:rPr>
            </w:pPr>
            <w:r>
              <w:rPr>
                <w:rFonts w:hint="eastAsia" w:ascii="Times New Roman" w:hAnsi="Times New Roman" w:eastAsia="仿宋_GB2312" w:cs="Times New Roman"/>
                <w:sz w:val="21"/>
                <w:szCs w:val="21"/>
                <w:highlight w:val="none"/>
                <w:vertAlign w:val="baseline"/>
                <w:lang w:val="en-US" w:eastAsia="zh-CN"/>
              </w:rPr>
              <w:t>443.56</w:t>
            </w:r>
          </w:p>
        </w:tc>
      </w:tr>
      <w:bookmarkEnd w:id="32"/>
      <w:bookmarkEnd w:id="33"/>
      <w:bookmarkEnd w:id="34"/>
      <w:bookmarkEnd w:id="35"/>
      <w:bookmarkEnd w:id="36"/>
      <w:bookmarkEnd w:id="37"/>
    </w:tbl>
    <w:p>
      <w:pPr>
        <w:pStyle w:val="3"/>
        <w:keepNext w:val="0"/>
        <w:keepLines w:val="0"/>
        <w:pageBreakBefore w:val="0"/>
        <w:numPr>
          <w:ilvl w:val="0"/>
          <w:numId w:val="1"/>
        </w:numPr>
        <w:kinsoku/>
        <w:wordWrap/>
        <w:overflowPunct/>
        <w:topLinePunct w:val="0"/>
        <w:bidi w:val="0"/>
        <w:spacing w:before="0" w:beforeAutospacing="0" w:afterAutospacing="0" w:line="620" w:lineRule="exact"/>
        <w:ind w:firstLine="640" w:firstLineChars="200"/>
        <w:jc w:val="both"/>
        <w:rPr>
          <w:rFonts w:hint="default" w:ascii="黑体" w:hAnsi="黑体" w:eastAsia="黑体"/>
          <w:b w:val="0"/>
          <w:bCs w:val="0"/>
          <w:sz w:val="32"/>
          <w:szCs w:val="32"/>
          <w:highlight w:val="none"/>
        </w:rPr>
      </w:pPr>
      <w:bookmarkStart w:id="47" w:name="_Toc19546901"/>
      <w:bookmarkEnd w:id="47"/>
      <w:bookmarkStart w:id="48" w:name="_Toc19546833"/>
      <w:bookmarkEnd w:id="48"/>
      <w:bookmarkStart w:id="49" w:name="_Toc19546835"/>
      <w:bookmarkEnd w:id="49"/>
      <w:bookmarkStart w:id="50" w:name="_Toc19546804"/>
      <w:bookmarkEnd w:id="50"/>
      <w:bookmarkStart w:id="51" w:name="_Toc19546906"/>
      <w:bookmarkEnd w:id="51"/>
      <w:bookmarkStart w:id="52" w:name="_Toc19546908"/>
      <w:bookmarkEnd w:id="52"/>
      <w:bookmarkStart w:id="53" w:name="_Toc19546803"/>
      <w:bookmarkEnd w:id="53"/>
      <w:bookmarkStart w:id="54" w:name="_Toc19546907"/>
      <w:bookmarkEnd w:id="54"/>
      <w:bookmarkStart w:id="55" w:name="_Toc19546834"/>
      <w:bookmarkEnd w:id="55"/>
      <w:bookmarkStart w:id="56" w:name="_Toc19546904"/>
      <w:bookmarkEnd w:id="56"/>
      <w:bookmarkStart w:id="57" w:name="_Toc19546902"/>
      <w:bookmarkEnd w:id="57"/>
      <w:bookmarkStart w:id="58" w:name="_Toc19546909"/>
      <w:bookmarkEnd w:id="58"/>
      <w:bookmarkStart w:id="59" w:name="_Toc19546903"/>
      <w:bookmarkEnd w:id="59"/>
      <w:bookmarkStart w:id="60" w:name="_Toc19546905"/>
      <w:bookmarkEnd w:id="60"/>
      <w:bookmarkStart w:id="61" w:name="_Toc19546802"/>
      <w:bookmarkEnd w:id="61"/>
      <w:bookmarkStart w:id="62" w:name="_Toc19546900"/>
      <w:bookmarkEnd w:id="62"/>
      <w:bookmarkStart w:id="63" w:name="评价对象和范围"/>
      <w:bookmarkStart w:id="64" w:name="评价对象"/>
      <w:bookmarkStart w:id="65" w:name="_Toc32382"/>
      <w:bookmarkStart w:id="66" w:name="_Toc19186"/>
      <w:r>
        <w:rPr>
          <w:rFonts w:hint="eastAsia" w:ascii="黑体" w:hAnsi="黑体"/>
          <w:b w:val="0"/>
          <w:bCs w:val="0"/>
          <w:sz w:val="32"/>
          <w:szCs w:val="32"/>
          <w:highlight w:val="none"/>
          <w:lang w:val="en-US" w:eastAsia="zh-CN"/>
        </w:rPr>
        <w:t>其他资金</w:t>
      </w:r>
      <w:r>
        <w:rPr>
          <w:rFonts w:hint="eastAsia" w:ascii="黑体" w:hAnsi="黑体" w:eastAsia="黑体"/>
          <w:b w:val="0"/>
          <w:bCs w:val="0"/>
          <w:sz w:val="32"/>
          <w:szCs w:val="32"/>
          <w:highlight w:val="none"/>
          <w:lang w:val="en-US" w:eastAsia="zh-CN"/>
        </w:rPr>
        <w:t>收支情况</w:t>
      </w:r>
    </w:p>
    <w:p>
      <w:pPr>
        <w:pStyle w:val="9"/>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left="0" w:firstLine="640" w:firstLineChars="200"/>
        <w:jc w:val="both"/>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市科协2020年度</w:t>
      </w:r>
      <w:r>
        <w:rPr>
          <w:rFonts w:hint="eastAsia" w:ascii="仿宋_GB2312" w:hAnsi="仿宋" w:eastAsia="仿宋_GB2312" w:cs="宋体"/>
          <w:b w:val="0"/>
          <w:bCs w:val="0"/>
          <w:sz w:val="32"/>
          <w:szCs w:val="32"/>
          <w:highlight w:val="none"/>
          <w:lang w:val="en-US" w:eastAsia="zh-CN" w:bidi="zh-CN"/>
        </w:rPr>
        <w:t>其他资金</w:t>
      </w:r>
      <w:r>
        <w:rPr>
          <w:rFonts w:hint="eastAsia" w:ascii="仿宋_GB2312" w:hAnsi="仿宋" w:eastAsia="仿宋_GB2312"/>
          <w:highlight w:val="none"/>
          <w:lang w:val="en-US" w:eastAsia="zh-CN"/>
        </w:rPr>
        <w:t>年初结转</w:t>
      </w:r>
      <w:r>
        <w:rPr>
          <w:rFonts w:hint="eastAsia" w:ascii="仿宋_GB2312" w:hAnsi="仿宋" w:eastAsia="仿宋_GB2312" w:cs="宋体"/>
          <w:b w:val="0"/>
          <w:bCs w:val="0"/>
          <w:sz w:val="32"/>
          <w:szCs w:val="32"/>
          <w:highlight w:val="none"/>
          <w:lang w:val="en-US" w:eastAsia="zh-CN" w:bidi="zh-CN"/>
        </w:rPr>
        <w:t>0.91</w:t>
      </w:r>
      <w:r>
        <w:rPr>
          <w:rFonts w:hint="eastAsia" w:ascii="仿宋_GB2312" w:hAnsi="仿宋" w:eastAsia="仿宋_GB2312"/>
          <w:highlight w:val="none"/>
          <w:lang w:val="en-US" w:eastAsia="zh-CN"/>
        </w:rPr>
        <w:t>万元，本年收入</w:t>
      </w:r>
      <w:r>
        <w:rPr>
          <w:rFonts w:hint="eastAsia" w:ascii="仿宋_GB2312" w:hAnsi="仿宋" w:eastAsia="仿宋_GB2312" w:cs="宋体"/>
          <w:highlight w:val="none"/>
          <w:lang w:val="en-US" w:eastAsia="zh-CN"/>
        </w:rPr>
        <w:t>196.21</w:t>
      </w:r>
      <w:r>
        <w:rPr>
          <w:rFonts w:hint="eastAsia" w:ascii="仿宋_GB2312" w:hAnsi="仿宋" w:eastAsia="仿宋_GB2312"/>
          <w:highlight w:val="none"/>
          <w:lang w:val="en-US" w:eastAsia="zh-CN"/>
        </w:rPr>
        <w:t>万元，本年支出197.12万元，年末结转和结余</w:t>
      </w:r>
      <w:r>
        <w:rPr>
          <w:rFonts w:hint="eastAsia" w:ascii="仿宋_GB2312" w:hAnsi="仿宋" w:eastAsia="仿宋_GB2312" w:cs="宋体"/>
          <w:b w:val="0"/>
          <w:bCs w:val="0"/>
          <w:sz w:val="32"/>
          <w:szCs w:val="32"/>
          <w:highlight w:val="none"/>
          <w:lang w:val="en-US" w:eastAsia="zh-CN" w:bidi="zh-CN"/>
        </w:rPr>
        <w:t>0.00</w:t>
      </w:r>
      <w:r>
        <w:rPr>
          <w:rFonts w:hint="eastAsia" w:ascii="仿宋_GB2312" w:hAnsi="仿宋" w:eastAsia="仿宋_GB2312"/>
          <w:highlight w:val="none"/>
          <w:lang w:val="en-US" w:eastAsia="zh-CN"/>
        </w:rPr>
        <w:t>万元。</w:t>
      </w:r>
    </w:p>
    <w:p>
      <w:pPr>
        <w:pStyle w:val="9"/>
        <w:keepNext w:val="0"/>
        <w:keepLines w:val="0"/>
        <w:pageBreakBefore w:val="0"/>
        <w:kinsoku/>
        <w:wordWrap/>
        <w:overflowPunct/>
        <w:topLinePunct w:val="0"/>
        <w:bidi w:val="0"/>
        <w:spacing w:beforeAutospacing="0" w:afterAutospacing="0" w:line="620" w:lineRule="exact"/>
        <w:ind w:left="0" w:firstLine="643" w:firstLineChars="200"/>
        <w:jc w:val="both"/>
        <w:outlineLvl w:val="1"/>
        <w:rPr>
          <w:rFonts w:hint="eastAsia" w:ascii="仿宋_GB2312" w:hAnsi="仿宋" w:eastAsia="仿宋_GB2312" w:cs="宋体"/>
          <w:highlight w:val="none"/>
          <w:lang w:val="en-US" w:eastAsia="zh-CN"/>
        </w:rPr>
      </w:pPr>
      <w:r>
        <w:rPr>
          <w:rFonts w:hint="eastAsia" w:ascii="楷体_GB2312" w:hAnsi="仿宋" w:eastAsia="楷体_GB2312"/>
          <w:b/>
          <w:bCs/>
          <w:highlight w:val="none"/>
        </w:rPr>
        <w:t>（一）</w:t>
      </w:r>
      <w:r>
        <w:rPr>
          <w:rFonts w:hint="eastAsia" w:ascii="楷体_GB2312" w:hAnsi="仿宋" w:eastAsia="楷体_GB2312"/>
          <w:b/>
          <w:bCs/>
          <w:highlight w:val="none"/>
          <w:lang w:eastAsia="zh-CN"/>
        </w:rPr>
        <w:t>其他收入</w:t>
      </w:r>
    </w:p>
    <w:p>
      <w:pPr>
        <w:pStyle w:val="9"/>
        <w:keepNext w:val="0"/>
        <w:keepLines w:val="0"/>
        <w:pageBreakBefore w:val="0"/>
        <w:widowControl w:val="0"/>
        <w:kinsoku/>
        <w:wordWrap/>
        <w:overflowPunct/>
        <w:topLinePunct w:val="0"/>
        <w:autoSpaceDE w:val="0"/>
        <w:autoSpaceDN w:val="0"/>
        <w:bidi w:val="0"/>
        <w:adjustRightInd w:val="0"/>
        <w:snapToGrid/>
        <w:spacing w:beforeAutospacing="0" w:afterAutospacing="0" w:line="620" w:lineRule="exact"/>
        <w:ind w:left="0" w:firstLine="640" w:firstLineChars="200"/>
        <w:jc w:val="both"/>
        <w:textAlignment w:val="auto"/>
        <w:rPr>
          <w:rFonts w:hint="default" w:ascii="仿宋_GB2312" w:hAnsi="仿宋" w:eastAsia="仿宋_GB2312" w:cs="宋体"/>
          <w:highlight w:val="none"/>
          <w:lang w:val="en-US" w:eastAsia="zh-CN"/>
        </w:rPr>
      </w:pPr>
      <w:r>
        <w:rPr>
          <w:rFonts w:hint="eastAsia" w:ascii="仿宋_GB2312" w:hAnsi="仿宋" w:eastAsia="仿宋_GB2312"/>
          <w:highlight w:val="none"/>
          <w:lang w:val="en-US" w:eastAsia="zh-CN"/>
        </w:rPr>
        <w:t>市科协2020年度取得其他收196.21万元，其中</w:t>
      </w:r>
      <w:r>
        <w:rPr>
          <w:rFonts w:hint="eastAsia" w:ascii="仿宋_GB2312" w:hAnsi="仿宋" w:eastAsia="仿宋_GB2312" w:cs="宋体"/>
          <w:highlight w:val="none"/>
          <w:lang w:val="en-US" w:eastAsia="zh-CN"/>
        </w:rPr>
        <w:t>收到衡阳市委人才办拨付的</w:t>
      </w:r>
      <w:r>
        <w:rPr>
          <w:rFonts w:hint="eastAsia" w:ascii="仿宋_GB2312" w:eastAsia="仿宋_GB2312"/>
          <w:sz w:val="32"/>
          <w:szCs w:val="32"/>
          <w:lang w:eastAsia="zh-CN"/>
        </w:rPr>
        <w:t>第</w:t>
      </w:r>
      <w:r>
        <w:rPr>
          <w:rFonts w:hint="eastAsia" w:ascii="仿宋_GB2312" w:eastAsia="仿宋_GB2312"/>
          <w:sz w:val="32"/>
          <w:szCs w:val="32"/>
          <w:lang w:val="en-US" w:eastAsia="zh-CN"/>
        </w:rPr>
        <w:t>15届泛珠三角区域科协和科技团体合作联系会议暨2019湖南科技论坛经费</w:t>
      </w:r>
      <w:r>
        <w:rPr>
          <w:rFonts w:hint="eastAsia" w:ascii="仿宋_GB2312" w:hAnsi="仿宋" w:eastAsia="仿宋_GB2312" w:cs="宋体"/>
          <w:highlight w:val="none"/>
          <w:lang w:val="en-US" w:eastAsia="zh-CN"/>
        </w:rPr>
        <w:t>133.47万元、衡阳市青年科技人才托举计划首批托举对象支持经费30万元、院士专家工作站支持经费20万元；市委两新办拨款3.4万元；市直机关工委抗疫专项经费0.3万元；省科协拨款4.2万元和社保退还缴费1.46万元，机关事务服务中心拨付返佣3.38万元。</w:t>
      </w:r>
    </w:p>
    <w:p>
      <w:pPr>
        <w:pStyle w:val="9"/>
        <w:keepNext w:val="0"/>
        <w:keepLines w:val="0"/>
        <w:pageBreakBefore w:val="0"/>
        <w:numPr>
          <w:ilvl w:val="0"/>
          <w:numId w:val="2"/>
        </w:numPr>
        <w:kinsoku/>
        <w:wordWrap/>
        <w:overflowPunct/>
        <w:topLinePunct w:val="0"/>
        <w:bidi w:val="0"/>
        <w:spacing w:beforeAutospacing="0" w:afterAutospacing="0" w:line="620" w:lineRule="exact"/>
        <w:ind w:left="0" w:firstLine="643" w:firstLineChars="200"/>
        <w:jc w:val="both"/>
        <w:outlineLvl w:val="1"/>
        <w:rPr>
          <w:rFonts w:hint="eastAsia" w:ascii="楷体_GB2312" w:hAnsi="仿宋" w:eastAsia="楷体_GB2312"/>
          <w:b/>
          <w:bCs/>
          <w:highlight w:val="none"/>
          <w:lang w:eastAsia="zh-CN"/>
        </w:rPr>
      </w:pPr>
      <w:r>
        <w:rPr>
          <w:rFonts w:hint="eastAsia" w:ascii="楷体_GB2312" w:hAnsi="仿宋" w:eastAsia="楷体_GB2312"/>
          <w:b/>
          <w:bCs/>
          <w:highlight w:val="none"/>
          <w:lang w:eastAsia="zh-CN"/>
        </w:rPr>
        <w:t>其他支出</w:t>
      </w:r>
    </w:p>
    <w:p>
      <w:pPr>
        <w:pStyle w:val="9"/>
        <w:keepNext w:val="0"/>
        <w:keepLines w:val="0"/>
        <w:pageBreakBefore w:val="0"/>
        <w:widowControl w:val="0"/>
        <w:kinsoku/>
        <w:wordWrap/>
        <w:overflowPunct/>
        <w:topLinePunct w:val="0"/>
        <w:autoSpaceDE w:val="0"/>
        <w:autoSpaceDN w:val="0"/>
        <w:bidi w:val="0"/>
        <w:adjustRightInd w:val="0"/>
        <w:snapToGrid/>
        <w:spacing w:beforeAutospacing="0" w:afterAutospacing="0" w:line="620" w:lineRule="exact"/>
        <w:ind w:left="0" w:firstLine="640" w:firstLineChars="200"/>
        <w:jc w:val="both"/>
        <w:textAlignment w:val="auto"/>
        <w:rPr>
          <w:rFonts w:hint="default" w:ascii="仿宋_GB2312" w:hAnsi="仿宋" w:eastAsia="仿宋_GB2312"/>
          <w:highlight w:val="none"/>
          <w:lang w:val="en-US" w:eastAsia="zh-CN"/>
        </w:rPr>
      </w:pPr>
      <w:r>
        <w:rPr>
          <w:rFonts w:hint="eastAsia" w:ascii="仿宋_GB2312" w:hAnsi="仿宋" w:eastAsia="仿宋_GB2312"/>
          <w:highlight w:val="none"/>
          <w:lang w:val="en-US" w:eastAsia="zh-CN"/>
        </w:rPr>
        <w:t>市科协2020年度其他支出197.12万元，其中日常公用经费3.38万元、项目支出193.74万元。项目支出主要为拨付</w:t>
      </w:r>
      <w:r>
        <w:rPr>
          <w:rFonts w:hint="eastAsia" w:ascii="仿宋_GB2312" w:eastAsia="仿宋_GB2312"/>
          <w:sz w:val="32"/>
          <w:szCs w:val="32"/>
          <w:lang w:eastAsia="zh-CN"/>
        </w:rPr>
        <w:t>第</w:t>
      </w:r>
      <w:r>
        <w:rPr>
          <w:rFonts w:hint="eastAsia" w:ascii="仿宋_GB2312" w:eastAsia="仿宋_GB2312"/>
          <w:sz w:val="32"/>
          <w:szCs w:val="32"/>
          <w:lang w:val="en-US" w:eastAsia="zh-CN"/>
        </w:rPr>
        <w:t>15届泛珠三角区域科协和科技团体合作联系会议暨2019湖南科技论坛</w:t>
      </w:r>
      <w:r>
        <w:rPr>
          <w:rFonts w:hint="eastAsia" w:ascii="仿宋_GB2312" w:hAnsi="仿宋" w:eastAsia="仿宋_GB2312"/>
          <w:highlight w:val="none"/>
          <w:lang w:val="en-US" w:eastAsia="zh-CN"/>
        </w:rPr>
        <w:t>经费、衡阳市青年科技人才托举计划首批托举对象支持经费及院士专家工作站支持经费等。</w:t>
      </w:r>
    </w:p>
    <w:bookmarkEnd w:id="63"/>
    <w:bookmarkEnd w:id="64"/>
    <w:bookmarkEnd w:id="65"/>
    <w:bookmarkEnd w:id="66"/>
    <w:p>
      <w:pPr>
        <w:pStyle w:val="3"/>
        <w:keepNext w:val="0"/>
        <w:keepLines w:val="0"/>
        <w:pageBreakBefore w:val="0"/>
        <w:numPr>
          <w:ilvl w:val="0"/>
          <w:numId w:val="0"/>
        </w:numPr>
        <w:kinsoku/>
        <w:wordWrap/>
        <w:overflowPunct/>
        <w:topLinePunct w:val="0"/>
        <w:bidi w:val="0"/>
        <w:spacing w:before="0" w:beforeAutospacing="0" w:afterAutospacing="0" w:line="620" w:lineRule="exact"/>
        <w:jc w:val="both"/>
        <w:rPr>
          <w:rFonts w:hint="default" w:ascii="黑体" w:hAnsi="黑体" w:eastAsia="黑体"/>
          <w:b w:val="0"/>
          <w:bCs w:val="0"/>
          <w:sz w:val="32"/>
          <w:szCs w:val="32"/>
          <w:highlight w:val="none"/>
          <w:lang w:val="en-US" w:eastAsia="zh-CN"/>
        </w:rPr>
      </w:pPr>
      <w:bookmarkStart w:id="67" w:name="_Toc1996"/>
      <w:bookmarkStart w:id="68" w:name="_Toc12554"/>
      <w:r>
        <w:rPr>
          <w:rFonts w:hint="eastAsia" w:ascii="黑体" w:hAnsi="黑体"/>
          <w:b w:val="0"/>
          <w:bCs w:val="0"/>
          <w:sz w:val="32"/>
          <w:szCs w:val="32"/>
          <w:highlight w:val="none"/>
          <w:lang w:val="en-US" w:eastAsia="zh-CN"/>
        </w:rPr>
        <w:t>四</w:t>
      </w:r>
      <w:r>
        <w:rPr>
          <w:rFonts w:hint="eastAsia" w:ascii="黑体" w:hAnsi="黑体" w:eastAsia="黑体"/>
          <w:b w:val="0"/>
          <w:bCs w:val="0"/>
          <w:sz w:val="32"/>
          <w:szCs w:val="32"/>
          <w:highlight w:val="none"/>
          <w:lang w:val="en-US" w:eastAsia="zh-CN"/>
        </w:rPr>
        <w:t>、部门整体履职情况</w:t>
      </w:r>
      <w:bookmarkEnd w:id="67"/>
      <w:bookmarkEnd w:id="68"/>
    </w:p>
    <w:p>
      <w:pPr>
        <w:ind w:firstLine="643" w:firstLineChars="200"/>
        <w:rPr>
          <w:rFonts w:hint="eastAsia" w:ascii="仿宋_GB2312" w:hAnsi="仿宋" w:eastAsia="仿宋_GB2312" w:cs="宋体"/>
          <w:sz w:val="32"/>
          <w:szCs w:val="32"/>
          <w:highlight w:val="none"/>
          <w:lang w:val="en-US" w:eastAsia="zh-CN" w:bidi="zh-CN"/>
        </w:rPr>
      </w:pPr>
      <w:r>
        <w:rPr>
          <w:rFonts w:hint="eastAsia" w:ascii="方正楷体简体" w:hAnsi="方正楷体简体" w:eastAsia="方正楷体简体" w:cs="方正楷体简体"/>
          <w:b/>
          <w:sz w:val="32"/>
          <w:szCs w:val="32"/>
          <w:lang w:val="en-US" w:eastAsia="zh-CN"/>
        </w:rPr>
        <w:t>（</w:t>
      </w:r>
      <w:r>
        <w:rPr>
          <w:rFonts w:hint="eastAsia" w:ascii="仿宋_GB2312" w:hAnsi="仿宋" w:eastAsia="仿宋_GB2312" w:cs="宋体"/>
          <w:sz w:val="32"/>
          <w:szCs w:val="32"/>
          <w:highlight w:val="none"/>
          <w:lang w:val="en-US" w:eastAsia="zh-CN" w:bidi="zh-CN"/>
        </w:rPr>
        <w:t>一）强化政治引领，抓实党风建设，意识形态建设稳扎稳打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 w:eastAsia="仿宋_GB2312" w:cs="宋体"/>
          <w:sz w:val="32"/>
          <w:szCs w:val="32"/>
          <w:highlight w:val="none"/>
          <w:lang w:val="en-US" w:eastAsia="zh-CN" w:bidi="zh-CN"/>
        </w:rPr>
      </w:pPr>
      <w:r>
        <w:rPr>
          <w:rFonts w:hint="eastAsia" w:ascii="仿宋_GB2312" w:hAnsi="仿宋" w:eastAsia="仿宋_GB2312" w:cs="宋体"/>
          <w:sz w:val="32"/>
          <w:szCs w:val="32"/>
          <w:highlight w:val="none"/>
          <w:lang w:val="en-US" w:eastAsia="zh-CN" w:bidi="zh-CN"/>
        </w:rPr>
        <w:t>1.增强科技工作者政治认同。市科协牢牢把握科协组织的政治属性，把深入学习贯彻习近平新时代中国特色社会主义思想和党的十九大、十九届二中、三中、四中、五中全会精神作为根本政治任务，把保持和增强政治性、先进性、群众性作为科协工作的根本标尺和长期任务，强化理论武装。坚持党组理论中心组、党组扩大会和总支（支部）学习制度，将学习研讨作为主要形式，把系统学习和专题学习、重点发言和互动交流结合起来，推动理论武装走深走心走实。制定《市科协党组中心组2020年理论学习实施方案》，将意识形态工作纳入日常学习重要内容。以党组中心组学习、“三会一课”“主题党日”等活动为契机，以“学习强国”等平台为抓手，系统学习党的十九大、习近平总书记关于党的初心和使命等系列重要论述，全面加强党的领导。累计开展党组中心组学习12次，各支部分别每月组织集中学习1次，参加党员约350余人次；各支部书记上党课每季度1次，听党课党员200余人次。通过学习教育，进一步加强了党员干部的思想理论武装，坚定了理想信念，强化了政治意识形态。充分运用“学习强国”“红星云”等学习平台和“主题党日”“学术报告会”等活动，教育引领科技工作者切实增强“四个意识”、坚定“四个自信”、坚决做到“两个维护”，更加紧密团结在以习近平同志为核心的党中央周围，坚定不移听党话、跟党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 w:eastAsia="仿宋_GB2312" w:cs="宋体"/>
          <w:sz w:val="32"/>
          <w:szCs w:val="32"/>
          <w:highlight w:val="none"/>
          <w:lang w:val="en-US" w:eastAsia="zh-CN" w:bidi="zh-CN"/>
        </w:rPr>
      </w:pPr>
      <w:r>
        <w:rPr>
          <w:rFonts w:hint="eastAsia" w:ascii="仿宋_GB2312" w:hAnsi="仿宋" w:eastAsia="仿宋_GB2312" w:cs="宋体"/>
          <w:sz w:val="32"/>
          <w:szCs w:val="32"/>
          <w:highlight w:val="none"/>
          <w:lang w:val="en-US" w:eastAsia="zh-CN" w:bidi="zh-CN"/>
        </w:rPr>
        <w:t>2.落实意识形态工作责任制。科协党组认真落实意识形态工作主体责任，落实党组书记第一责任并做到“三个带头”、“三个亲自”，落实分管领导直接责任、班子成员一岗双责。将意识形态工作纳入党组重要议事日程、纳入党建工作责任制、纳入领导班子和领导干部目标管理，纳入《2020年党建工作要点》，与业务工作和党的建设工作紧密结合、一同部署、一同落实、一同检查、一同考核。重点聚焦责任制落实，着力抓好意识形态工作专题研究部署、定期分析研判、工作情况报告、定期督查考核、进行形势通报、开展专题学习等“规定动作”。全年，召开党组（扩大）会议进行专题研究部署4次，组织分析研判4次、组织党组理论中心组专题学习4次，工作情况报告2次。</w:t>
      </w:r>
    </w:p>
    <w:p>
      <w:pPr>
        <w:ind w:firstLine="640" w:firstLineChars="200"/>
        <w:rPr>
          <w:rFonts w:hint="eastAsia" w:ascii="仿宋_GB2312" w:hAnsi="仿宋" w:eastAsia="仿宋_GB2312" w:cs="宋体"/>
          <w:sz w:val="32"/>
          <w:szCs w:val="32"/>
          <w:highlight w:val="none"/>
          <w:lang w:val="en-US" w:eastAsia="zh-CN" w:bidi="zh-CN"/>
        </w:rPr>
      </w:pPr>
      <w:r>
        <w:rPr>
          <w:rFonts w:hint="eastAsia" w:ascii="仿宋_GB2312" w:hAnsi="仿宋" w:eastAsia="仿宋_GB2312" w:cs="宋体"/>
          <w:sz w:val="32"/>
          <w:szCs w:val="32"/>
          <w:highlight w:val="none"/>
          <w:lang w:val="en-US" w:eastAsia="zh-CN" w:bidi="zh-CN"/>
        </w:rPr>
        <w:t>（二）弘扬科学精神，扩展学术交流，服务科技工作者取得新进展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 w:eastAsia="仿宋_GB2312" w:cs="宋体"/>
          <w:sz w:val="32"/>
          <w:szCs w:val="32"/>
          <w:highlight w:val="none"/>
          <w:lang w:val="en-US" w:eastAsia="zh-CN" w:bidi="zh-CN"/>
        </w:rPr>
      </w:pPr>
      <w:r>
        <w:rPr>
          <w:rFonts w:hint="eastAsia" w:ascii="仿宋_GB2312" w:hAnsi="仿宋" w:eastAsia="仿宋_GB2312" w:cs="宋体"/>
          <w:sz w:val="32"/>
          <w:szCs w:val="32"/>
          <w:highlight w:val="none"/>
          <w:lang w:val="en-US" w:eastAsia="zh-CN" w:bidi="zh-CN"/>
        </w:rPr>
        <w:t>1.大力弘扬新时代科学家精神，选树典型积极宣传。一是积极开展“全国科技工作者日”活动。紧扣“科技为民 奋斗有我”主题，在衡阳日报开辟专版专栏，宣传报道科技人物典型10个、科技人物事迹20个，重点宣传我市优秀科技工作者，特别是新冠肺炎疫情防控第一线做出重要贡献的科技工作者，弘扬科技工作者精忠报国、敢为人先、拼搏奉献的精神。二是以科学道德学风建设为载体，邀请省委宣传部原副部长、省政府参事、省关心下一代工作委员会副主任张志初，市科协主席、南华大学教授邹树梁分别以“不可忽视‘软管理’”“新时代党的建设”为主题作学术报告，营造了尊重知识、尊重人才、尊重创造的良好社会氛围，科协战线科技工作者荣誉感、获得感不断增强。三是疫情期间利用红网、衡阳日报、微信公众号等宣传抗疫典型人物事迹近百余次。其中，在“科普衡阳”微信公众号上发布抗疫典型人物宣传稿14篇，在科协官网上发布抗疫典型人物宣传稿10篇，充分展现新时代科技工作者的精神风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 w:eastAsia="仿宋_GB2312" w:cs="宋体"/>
          <w:sz w:val="32"/>
          <w:szCs w:val="32"/>
          <w:highlight w:val="none"/>
          <w:lang w:val="en-US" w:eastAsia="zh-CN" w:bidi="zh-CN"/>
        </w:rPr>
      </w:pPr>
      <w:r>
        <w:rPr>
          <w:rFonts w:hint="eastAsia" w:ascii="仿宋_GB2312" w:hAnsi="仿宋" w:eastAsia="仿宋_GB2312" w:cs="宋体"/>
          <w:sz w:val="32"/>
          <w:szCs w:val="32"/>
          <w:highlight w:val="none"/>
          <w:lang w:val="en-US" w:eastAsia="zh-CN" w:bidi="zh-CN"/>
        </w:rPr>
        <w:t>2.积极扩展学术交流活动。10月16日，协助市政协举办“新发展格局下衡阳发展新思路”学术报告会。市政协主席刘光跃主持并讲话，著名经济学家、国务院发展研究中心资源与环境政策研究所副所长李佐军作辅导报告，市科协全体机关干部及所属二级机构、各县市区科协负责人都参加了会议。此外，市科协开展了以“不可忽视‘软管理’”“新时代党的建设”为主题的系列学术报告会。衡阳市计算机学会举办数字医疗分会学术交流会，市老科协组织召开2019工作年会，市农业科技服务中心主办衡阳市茶叶提质增效培训班等等学术交流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 w:eastAsia="仿宋_GB2312" w:cs="宋体"/>
          <w:sz w:val="32"/>
          <w:szCs w:val="32"/>
          <w:highlight w:val="none"/>
          <w:lang w:val="en-US" w:eastAsia="zh-CN" w:bidi="zh-CN"/>
        </w:rPr>
      </w:pPr>
      <w:r>
        <w:rPr>
          <w:rFonts w:hint="eastAsia" w:ascii="仿宋_GB2312" w:hAnsi="仿宋" w:eastAsia="仿宋_GB2312" w:cs="宋体"/>
          <w:sz w:val="32"/>
          <w:szCs w:val="32"/>
          <w:highlight w:val="none"/>
          <w:lang w:val="en-US" w:eastAsia="zh-CN" w:bidi="zh-CN"/>
        </w:rPr>
        <w:t>3.创新开展全国科普日活动。围绕“决胜全面小康、践行科技为民”的主题，在船山英文学校举行了衡阳市2020年全国科普日主场活动，参与人数达1000余人。本次活动共组织开展了启动式、科普知识讲座直播课、科技辅导员培训会和科普、科技成果展4项活动，邀请了全国抗击新冠肺炎疫情先进个人，南华大学附属第一医院医务部干事唐海波立足他的工作领域讲授了传染病方面的知识，来自市级学会、企业科协等的代表为公众开展疫情防控、卫生健康、农业种植等多形式的科普展览，全面推动我市公众科学素质跨越提升。</w:t>
      </w:r>
    </w:p>
    <w:p>
      <w:pPr>
        <w:ind w:firstLine="640" w:firstLineChars="200"/>
        <w:rPr>
          <w:rFonts w:hint="eastAsia" w:ascii="仿宋_GB2312" w:hAnsi="仿宋" w:eastAsia="仿宋_GB2312" w:cs="宋体"/>
          <w:sz w:val="32"/>
          <w:szCs w:val="32"/>
          <w:highlight w:val="none"/>
          <w:lang w:val="en-US" w:eastAsia="zh-CN" w:bidi="zh-CN"/>
        </w:rPr>
      </w:pPr>
      <w:r>
        <w:rPr>
          <w:rFonts w:hint="eastAsia" w:ascii="仿宋_GB2312" w:hAnsi="仿宋" w:eastAsia="仿宋_GB2312" w:cs="宋体"/>
          <w:sz w:val="32"/>
          <w:szCs w:val="32"/>
          <w:highlight w:val="none"/>
          <w:lang w:val="en-US" w:eastAsia="zh-CN" w:bidi="zh-CN"/>
        </w:rPr>
        <w:t>（三）聚焦经济发展，深化智库建设，服务创新驱动迈上新台阶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 w:eastAsia="仿宋_GB2312" w:cs="宋体"/>
          <w:sz w:val="32"/>
          <w:szCs w:val="32"/>
          <w:highlight w:val="none"/>
          <w:lang w:val="en-US" w:eastAsia="zh-CN" w:bidi="zh-CN"/>
        </w:rPr>
      </w:pPr>
      <w:r>
        <w:rPr>
          <w:rFonts w:hint="eastAsia" w:ascii="仿宋_GB2312" w:hAnsi="仿宋" w:eastAsia="仿宋_GB2312" w:cs="宋体"/>
          <w:sz w:val="32"/>
          <w:szCs w:val="32"/>
          <w:highlight w:val="none"/>
          <w:lang w:val="en-US" w:eastAsia="zh-CN" w:bidi="zh-CN"/>
        </w:rPr>
        <w:t>1.稳步推进院士专家工作站建设。截至目前，我市共有院士专家工作站21家，其中省级站点9家，市级站点12家，引进院士23位、高层次人才300余人，成功转化科技成果12项，累计产生经济效益1.3亿，该项工作填补了我市市级专家工作站的空白。4月，市蔬菜研究所院士专家工作站成功获批“湖南省模范院士专家工作站”，奖励专项经费20万元；6月，成功推荐湖南工学院申报2020湖南省院士专家工作站，我市将有望再增1家省级站。同时扎实开展省、市级院士专家工作站清理工作。按照《中央关于进一步弘扬科学家精神加强作风和学风建设的意见》和省院士专家工作站建设专项办关于省、市级院士专家工作站清理工作要求，4月2日，市科协组织召开衡阳市部分院士专家工作站座谈会，进一步明确清理工作任务，共谋院士站点创新发展之路。经征求签约院士及站点依托单位意见、严格清理规范后，共有院士专家工作站5家，其中，省级站点4家，市级站点1家，位居全省第三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 w:eastAsia="仿宋_GB2312" w:cs="宋体"/>
          <w:sz w:val="32"/>
          <w:szCs w:val="32"/>
          <w:highlight w:val="none"/>
          <w:lang w:val="en-US" w:eastAsia="zh-CN" w:bidi="zh-CN"/>
        </w:rPr>
      </w:pPr>
      <w:r>
        <w:rPr>
          <w:rFonts w:hint="eastAsia" w:ascii="仿宋_GB2312" w:hAnsi="仿宋" w:eastAsia="仿宋_GB2312" w:cs="宋体"/>
          <w:sz w:val="32"/>
          <w:szCs w:val="32"/>
          <w:highlight w:val="none"/>
          <w:lang w:val="en-US" w:eastAsia="zh-CN" w:bidi="zh-CN"/>
        </w:rPr>
        <w:t>2.大力实施人才托举工程。在湖南省科技人才托举项目中选送了4名申报对象，南华大学胡南、陈珍平分别成功入选中青年学者、年轻优秀科技人才培养计划。在全国创新争先奖中选送了衡阳市卫健委应急分队和衡阳市中心医院刘军为申报对象。在推荐全国优秀科技志愿者中选送了衡阳市第一人民医院蒲学明为申报对象。在湖南省“五美”评选中，选送了3名最美防控战士申报对象，2名最美学会工作者，3名最美基层科协工作者申报对象，1名最美科技志愿者申报对象, 其中衡阳市中心医院唐肖春获评省最美防控战士入选人员，湖南水口山何从行被评为最美基层科协工作者。在湖南省最美科技工作者评选中，选送了2名申报对象，衡阳市蔬菜研究所余席茂成功入选。我市7人成功入选2020年湖南省企业“创新达人”并获表彰。组织开展我市首届青年科技人才托举工作，共有53名符合条件的人选入围专家评审环节，共评选出邹衍华等托举对象30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 w:eastAsia="仿宋_GB2312" w:cs="宋体"/>
          <w:sz w:val="32"/>
          <w:szCs w:val="32"/>
          <w:highlight w:val="none"/>
          <w:lang w:val="en-US" w:eastAsia="zh-CN" w:bidi="zh-CN"/>
        </w:rPr>
      </w:pPr>
      <w:r>
        <w:rPr>
          <w:rFonts w:hint="eastAsia" w:ascii="仿宋_GB2312" w:hAnsi="仿宋" w:eastAsia="仿宋_GB2312" w:cs="宋体"/>
          <w:sz w:val="32"/>
          <w:szCs w:val="32"/>
          <w:highlight w:val="none"/>
          <w:lang w:val="en-US" w:eastAsia="zh-CN" w:bidi="zh-CN"/>
        </w:rPr>
        <w:t>3.扎实推进科技人才智库建设。截止目前，已有近5000名专家信息入库。组织完善140多万字的《衡阳市科技人物志》，时间跨度2000年，收录了4000余名正高以上的科技人物信息；组织进一步完善评审专家信息库，目前已有部分高校、学会完成该项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 w:eastAsia="仿宋_GB2312" w:cs="宋体"/>
          <w:sz w:val="32"/>
          <w:szCs w:val="32"/>
          <w:highlight w:val="none"/>
          <w:lang w:val="en-US" w:eastAsia="zh-CN" w:bidi="zh-CN"/>
        </w:rPr>
      </w:pPr>
      <w:r>
        <w:rPr>
          <w:rFonts w:hint="eastAsia" w:ascii="仿宋_GB2312" w:hAnsi="仿宋" w:eastAsia="仿宋_GB2312" w:cs="宋体"/>
          <w:sz w:val="32"/>
          <w:szCs w:val="32"/>
          <w:highlight w:val="none"/>
          <w:lang w:val="en-US" w:eastAsia="zh-CN" w:bidi="zh-CN"/>
        </w:rPr>
        <w:t>4.圆满举办2020年大数据科技传播与应用高峰论坛。此活动由中国科技新闻学会、湖南省科学技术协会、衡阳市人民政府主办，市科协作为主要承办单位积极承接市委市政府交办的任务，为高峰论坛的成功举办、为服务创新驱动添上浓墨重彩的一笔。10位院士、500多位专家学者和行业代表齐聚雁城，围绕数字经济、大数据赋能等热点展开深入对话交流。李兰娟、李德仁、柴天佑、李颉、兰玉彬等10位院士聚焦“抗疫大数据应用”、“产业数字化与数学产业化”、“工业人工智能发展方向”等热点话题作主旨报告或高端对话。衡阳市人民政府朱健市长与李兰娟院士等科学家企业家就有关项目落地衡阳进行了友好协商和会谈，并就“大数据如何赋能产业创新”开展企业家座谈会。此次高峰论坛是一场权威性、专业性、创新性的年度盛会，以此为重要契机，有助于助推创新驱动，发展大数据产业，助推衡阳高质量发展，推动衡阳数字经济发展走在前列。</w:t>
      </w:r>
    </w:p>
    <w:p>
      <w:pPr>
        <w:ind w:firstLine="640" w:firstLineChars="200"/>
        <w:rPr>
          <w:rFonts w:hint="eastAsia" w:ascii="仿宋_GB2312" w:hAnsi="仿宋" w:eastAsia="仿宋_GB2312" w:cs="宋体"/>
          <w:sz w:val="32"/>
          <w:szCs w:val="32"/>
          <w:highlight w:val="none"/>
          <w:lang w:val="en-US" w:eastAsia="zh-CN" w:bidi="zh-CN"/>
        </w:rPr>
      </w:pPr>
      <w:r>
        <w:rPr>
          <w:rFonts w:hint="eastAsia" w:ascii="仿宋_GB2312" w:hAnsi="仿宋" w:eastAsia="仿宋_GB2312" w:cs="宋体"/>
          <w:sz w:val="32"/>
          <w:szCs w:val="32"/>
          <w:highlight w:val="none"/>
          <w:lang w:val="en-US" w:eastAsia="zh-CN" w:bidi="zh-CN"/>
        </w:rPr>
        <w:t>（四）拓宽科普渠道，聚焦融合发展，全民科学素质提高成效显著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 w:eastAsia="仿宋_GB2312" w:cs="宋体"/>
          <w:sz w:val="32"/>
          <w:szCs w:val="32"/>
          <w:highlight w:val="none"/>
          <w:lang w:val="en-US" w:eastAsia="zh-CN" w:bidi="zh-CN"/>
        </w:rPr>
      </w:pPr>
      <w:r>
        <w:rPr>
          <w:rFonts w:hint="eastAsia" w:ascii="仿宋_GB2312" w:hAnsi="仿宋" w:eastAsia="仿宋_GB2312" w:cs="宋体"/>
          <w:sz w:val="32"/>
          <w:szCs w:val="32"/>
          <w:highlight w:val="none"/>
          <w:lang w:val="en-US" w:eastAsia="zh-CN" w:bidi="zh-CN"/>
        </w:rPr>
        <w:t>1.大力推动科普惠民工程。一是组织公民参与线上线下科普活动。大力发动科技志愿者、科普工作者观看“迎疫而上 最美逆行—湖南抗疫先锋纪实展”，参加“和谐社区，全民科普”社区科普在线服务研讨会。组织我市公民参加湖南省第四届科学素质网络大赛和2020年全国农民科学素质网络知识竞赛活动，我市参加湖南省第四届科学素质网络大赛的人次居全省第四位。另外，积极参与中国科技馆开展的“对抗疫情，全国科技馆在行动”科学实验挑战赛活动，获得2020年度全国科学实验挑战赛优秀组织单位奖。创新利用互联网举办了“2020年度“‘六一’青少年科技活动周线上活动”，吸引大量的青少年参加。二是面向基层开展群体性科普活动。1月17日，参加了“幸福花开</w:t>
      </w:r>
      <w:r>
        <w:rPr>
          <w:rFonts w:hint="default" w:ascii="仿宋_GB2312" w:hAnsi="仿宋" w:eastAsia="仿宋_GB2312" w:cs="宋体"/>
          <w:sz w:val="32"/>
          <w:szCs w:val="32"/>
          <w:highlight w:val="none"/>
          <w:lang w:val="en-US" w:eastAsia="zh-CN" w:bidi="zh-CN"/>
        </w:rPr>
        <w:t>·</w:t>
      </w:r>
      <w:r>
        <w:rPr>
          <w:rFonts w:hint="eastAsia" w:ascii="仿宋_GB2312" w:hAnsi="仿宋" w:eastAsia="仿宋_GB2312" w:cs="宋体"/>
          <w:sz w:val="32"/>
          <w:szCs w:val="32"/>
          <w:highlight w:val="none"/>
          <w:lang w:val="en-US" w:eastAsia="zh-CN" w:bidi="zh-CN"/>
        </w:rPr>
        <w:t>新思想天天润衡州”衡阳市2020年文化科技卫生“三下乡”暨新时代文化实践集中示范活动，市科协科技进乡村，捐赠5000元现金和五百册科普读物，为全面建成小康社会助力添彩。市科协制定下发了《关于开展2020年“衡阳群众”科普宣传志愿服务集中实践活动的通知》，主办了市科协2020年“衡阳群众”科普宣传志愿服务集中实践系列活动，惠及群众近3000人。三是积极拓宽科普工作网络。为打破科普工作时间、空间壁垒，充分发挥“科普中国”app等权威线上科普平台作用，市科协积极宣传发动村（社区）、学校等的工作者加入“科普中国”信息员队伍，分享各类科普资讯，拓宽基层科普的覆盖面，我市已建立457支科技志愿者队伍，居全省第一位；科技志愿者人数屡创新高。四是完善科普教育场所。一方面积极申报湖南省科普教育基地。今年以来，我市核能与核技术科普基地等7家单位被认定为湖南省科普教育基地（2020-2025年度）。截至当前，我市共有10家省级科普教育基地，5家市级科普教育基地，作为基层科普场所，充分发挥公益性科普基础设施的作用，结合自身条件，积极开展了各类贴近实际、贴近生活、贴近群众的科普活动。另一方面市科技</w:t>
      </w:r>
      <w:r>
        <w:rPr>
          <w:rFonts w:hint="default" w:ascii="仿宋_GB2312" w:hAnsi="仿宋" w:eastAsia="仿宋_GB2312" w:cs="宋体"/>
          <w:sz w:val="32"/>
          <w:szCs w:val="32"/>
          <w:highlight w:val="none"/>
          <w:lang w:val="en-US" w:eastAsia="zh-CN" w:bidi="zh-CN"/>
        </w:rPr>
        <w:t>馆</w:t>
      </w:r>
      <w:r>
        <w:rPr>
          <w:rFonts w:hint="eastAsia" w:ascii="仿宋_GB2312" w:hAnsi="仿宋" w:eastAsia="仿宋_GB2312" w:cs="宋体"/>
          <w:sz w:val="32"/>
          <w:szCs w:val="32"/>
          <w:highlight w:val="none"/>
          <w:lang w:val="en-US" w:eastAsia="zh-CN" w:bidi="zh-CN"/>
        </w:rPr>
        <w:t>充分利用免费开放资金，通过赴广东科学中心调研考察，根据馆内现有展馆的布局和我馆发展规划，于11月份开始筹建“5G体验馆”、“科普课堂”、“中国地理沙盘演示”等三个新展区，预计将于明年3月份建成。五、大力实施“科普惠农兴村计划”。为全面落实《全民科学素质行动计划纲要》，加强我市科普基础设施建设，比照中国科协、省科协做法，经申报、推荐等程序，确定一批“科普惠农兴村计划”项目，并安排专项资金16万元，助力全民科学素质提升。六、开展科技助力精准扶贫工作。市科协深入推进实施科技助力精准扶贫工程，经考察、推荐、公示，支持衡阳县渣江镇官埠村经济合作社等3个合作社共计13万元的经费，帮助贫困村、受灾合作社科技致富。5月21日，市科协机关党支部组织机关党员赴常宁市庙前镇春和村开展脱贫攻坚例行走访并落实政策宣讲，真正把扶贫工作做细、做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 w:eastAsia="仿宋_GB2312" w:cs="宋体"/>
          <w:sz w:val="32"/>
          <w:szCs w:val="32"/>
          <w:highlight w:val="none"/>
          <w:lang w:val="en-US" w:eastAsia="zh-CN" w:bidi="zh-CN"/>
        </w:rPr>
      </w:pPr>
      <w:r>
        <w:rPr>
          <w:rFonts w:hint="eastAsia" w:ascii="仿宋_GB2312" w:hAnsi="仿宋" w:eastAsia="仿宋_GB2312" w:cs="宋体"/>
          <w:sz w:val="32"/>
          <w:szCs w:val="32"/>
          <w:highlight w:val="none"/>
          <w:lang w:val="en-US" w:eastAsia="zh-CN" w:bidi="zh-CN"/>
        </w:rPr>
        <w:t>2.大力实施科普信息化融合发展项目。今年，市科协入选“2020年度湖南省科协科普信息化融合发展项目”的实施单位，项目资金40万元。为扎实抓好项目落实，开展科普信息化建设与村（社区）科普组织建设全覆盖，打通科学传播和科普服务的“最后一公里”，市科协积极争取市政府支持，以市政府督查室的名义就县市区科普信息员队伍建设工作下发了督办函，按照常住人口2%的数量要求推进科普信息员队伍建设；领导点对点推动，主要负责人牵头抓总，制定领导、部室联系县市区科普信息员队伍建设工作制度，组织召开项目推进会，不定期公布项目实施进行，利用全国科普日、科技活动周等契机，广泛发动市民注册科普信息员，扩大我市科普信息员队伍；以市纲要办名义发下了《关于加强村（社区）科协组织建设的意见》《关于为我市推进“十三五”湖南省实施&lt;全民科学素质行动计划纲要&gt;调研评估工作以及科普信息化融合项目的工作方案》，为建立村级科协组织提供指导性意见和科普信息化融合发展项目激励机制。截至当前，衡阳市科普信息员注册量、传播量分别为125327人、1781360次，均居全省第四位。衡阳市科协、衡南县科协、衡东县科协获2020年湖南省科普信息员科普信息传播竞赛活动优秀组织单位奖，耒阳市科协获该活动组织单位优胜奖。“科普中国”“科普湖南”“科普衡阳”成功嵌入“衡阳群众”APP，村级科协（科普）组织正在逐步实现全覆盖。与此同时，在市科协的推荐、指导下，祁东县科协成功申报省科技助力乡村振兴工程项目，开展了学会服务站、科技志愿者队伍、科普小镇和科普信息化及基层科协组织建设，将打造科协助力乡村振兴的衡阳样板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 w:eastAsia="仿宋_GB2312" w:cs="宋体"/>
          <w:sz w:val="32"/>
          <w:szCs w:val="32"/>
          <w:highlight w:val="none"/>
          <w:lang w:val="en-US" w:eastAsia="zh-CN" w:bidi="zh-CN"/>
        </w:rPr>
      </w:pPr>
      <w:r>
        <w:rPr>
          <w:rFonts w:hint="eastAsia" w:ascii="仿宋_GB2312" w:hAnsi="仿宋" w:eastAsia="仿宋_GB2312" w:cs="宋体"/>
          <w:sz w:val="32"/>
          <w:szCs w:val="32"/>
          <w:highlight w:val="none"/>
          <w:lang w:val="en-US" w:eastAsia="zh-CN" w:bidi="zh-CN"/>
        </w:rPr>
        <w:t>3.全力打造青少年科普工作品牌。一是以科技赛事为载体，提升青少年科技创新能力。组织参加第41届湖南省青少年科技创新大赛，衡阳市科学技术协会荣获省级优秀组织奖。举办第35届衡阳市科技创新大赛，激发青少年形成“学科学、爱科学”的热潮。二是以示范学校建设为引领，带动科普教育平台建设。组织开展2019年度衡阳市青少年科技活动示范学校评选工作，已有13个示范学校申报，仍在进行相关考察工作。三是以科普课堂建设为机制，推动科普教育形式与时俱进。2020年验收第一批科普课堂并启动第二批科普课堂进校园。通过科普课堂，给更多的孩子提供优质的教育资源，打造普遍尊重科学、崇尚创造的社会文化氛围。</w:t>
      </w:r>
    </w:p>
    <w:p>
      <w:pPr>
        <w:ind w:firstLine="640" w:firstLineChars="200"/>
        <w:rPr>
          <w:rFonts w:hint="eastAsia" w:ascii="仿宋_GB2312" w:hAnsi="仿宋" w:eastAsia="仿宋_GB2312" w:cs="宋体"/>
          <w:sz w:val="32"/>
          <w:szCs w:val="32"/>
          <w:highlight w:val="none"/>
          <w:lang w:val="en-US" w:eastAsia="zh-CN" w:bidi="zh-CN"/>
        </w:rPr>
      </w:pPr>
      <w:r>
        <w:rPr>
          <w:rFonts w:hint="eastAsia" w:ascii="仿宋_GB2312" w:hAnsi="仿宋" w:eastAsia="仿宋_GB2312" w:cs="宋体"/>
          <w:sz w:val="32"/>
          <w:szCs w:val="32"/>
          <w:highlight w:val="none"/>
          <w:lang w:val="en-US" w:eastAsia="zh-CN" w:bidi="zh-CN"/>
        </w:rPr>
        <w:t>（五）深化系统改革，完善职能建设，科协组织力不断提升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 w:eastAsia="仿宋_GB2312" w:cs="宋体"/>
          <w:sz w:val="32"/>
          <w:szCs w:val="32"/>
          <w:highlight w:val="none"/>
          <w:lang w:val="en-US" w:eastAsia="zh-CN" w:bidi="zh-CN"/>
        </w:rPr>
      </w:pPr>
      <w:r>
        <w:rPr>
          <w:rFonts w:hint="eastAsia" w:ascii="仿宋_GB2312" w:hAnsi="仿宋" w:eastAsia="仿宋_GB2312" w:cs="宋体"/>
          <w:sz w:val="32"/>
          <w:szCs w:val="32"/>
          <w:highlight w:val="none"/>
          <w:lang w:val="en-US" w:eastAsia="zh-CN" w:bidi="zh-CN"/>
        </w:rPr>
        <w:t>1.深化基层组织建设。一是持续开展提升基层科协组织力“3+1”试点工作。按照中国科协、省科协有关要求，市科协纵向对标、横向借鉴，明确祁东县、蒸湘区为试点县区，市县乡三级网络搭建，把医院院长、学校校长、农技站站长等“关键人物”吸纳进科协组织；以县市区科协换届或出台深改方案为契机，进一步健全科协基层组织，确保乡镇（街道）科协全覆盖，壮大科协队伍力量。二是切实加强高校科协组织建设。目前我市已有南华大学、衡阳师范学院、湖南高速铁路职业技术学院、湖南环境生物职业技术学院、衡阳技师学院、衡阳市财经工业职业学院、湖南工学院、湖南交通工程学院8所高校成立科协，下一步将督促剩余1所高校尽快成立科协。三是加强学会考核评估。加强学会管理，通过系统考核评估，以年度重点考核工作为考评内容，科学设置标准，增强导向意识和示范作用，并根据评选结果择优资助促进学会的持续健康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 w:eastAsia="仿宋_GB2312" w:cs="宋体"/>
          <w:sz w:val="32"/>
          <w:szCs w:val="32"/>
          <w:highlight w:val="none"/>
          <w:lang w:val="en-US" w:eastAsia="zh-CN" w:bidi="zh-CN"/>
        </w:rPr>
      </w:pPr>
      <w:r>
        <w:rPr>
          <w:rFonts w:hint="eastAsia" w:ascii="仿宋_GB2312" w:hAnsi="仿宋" w:eastAsia="仿宋_GB2312" w:cs="宋体"/>
          <w:sz w:val="32"/>
          <w:szCs w:val="32"/>
          <w:highlight w:val="none"/>
          <w:lang w:val="en-US" w:eastAsia="zh-CN" w:bidi="zh-CN"/>
        </w:rPr>
        <w:t>2.推动学会转接职能建设。贯彻落实《湖南省科协所属学会有序承接政府转移职能工作实施方案》，引导和支持学会承担科技评估、工程技术领域职业资格认定、技术标准研制、科技项目和科技奖励推荐、专业技术人才培训和人才推荐、职称评审等政府转移职能，拓宽学会参与公共科技服务渠道，引导学会积极参与政府购买服务市场竞争。</w:t>
      </w:r>
    </w:p>
    <w:p>
      <w:pPr>
        <w:ind w:firstLine="640" w:firstLineChars="200"/>
        <w:rPr>
          <w:rFonts w:hint="eastAsia" w:ascii="仿宋_GB2312" w:hAnsi="仿宋" w:eastAsia="仿宋_GB2312" w:cs="宋体"/>
          <w:sz w:val="32"/>
          <w:szCs w:val="32"/>
          <w:highlight w:val="none"/>
          <w:lang w:val="en-US" w:eastAsia="zh-CN" w:bidi="zh-CN"/>
        </w:rPr>
      </w:pPr>
      <w:r>
        <w:rPr>
          <w:rFonts w:hint="eastAsia" w:ascii="仿宋_GB2312" w:hAnsi="仿宋" w:eastAsia="仿宋_GB2312" w:cs="宋体"/>
          <w:sz w:val="32"/>
          <w:szCs w:val="32"/>
          <w:highlight w:val="none"/>
          <w:lang w:val="en-US" w:eastAsia="zh-CN" w:bidi="zh-CN"/>
        </w:rPr>
        <w:t>（六）加强自身建设，涵养政治生态，科协大党建机制不断完善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 w:eastAsia="仿宋_GB2312" w:cs="宋体"/>
          <w:sz w:val="32"/>
          <w:szCs w:val="32"/>
          <w:highlight w:val="none"/>
          <w:lang w:val="en-US" w:eastAsia="zh-CN" w:bidi="zh-CN"/>
        </w:rPr>
      </w:pPr>
      <w:r>
        <w:rPr>
          <w:rFonts w:hint="eastAsia" w:ascii="仿宋_GB2312" w:hAnsi="仿宋" w:eastAsia="仿宋_GB2312" w:cs="宋体"/>
          <w:sz w:val="32"/>
          <w:szCs w:val="32"/>
          <w:highlight w:val="none"/>
          <w:lang w:val="en-US" w:eastAsia="zh-CN" w:bidi="zh-CN"/>
        </w:rPr>
        <w:t>1.积极推进党建带会建。坚持把抓好党建作为最大的政绩，推动形成机关带学会、机关党建与学会党建一体并进、党的建设与业务工作融合发展的科协系统大党建工作格局，全面提升科协系统党的建设科学化、规范化水平。一是贯彻落实“不忘初心、牢记使命”主题教育常态化制度化。把“不忘初心、牢记使命”作为加强学会党建的永恒课题和党员干部的终身课题，巩固拓展主题教育成果。通过开展红色故事进机关、主题党日、邀请专家讲党课等方式强化党员干部思想政治建设，引导学会党员把初心使命转化为开拓创新、敢于担当、真抓实干的原动力。督促各学会党支部灵活开展集中学习、研讨交流等活动40余次，累计发放两新组织党组织工作一本通、学习笔记本、《主题教育学习专刊》等100余册，学会党员思想政治素养稳步提升。二是扎实推进学会党支部“五化”建设。制定《衡阳市科协社会组织党委所属学会功能型党支部规范化建设管理办法（试行）》，结合学会换届工作选优配齐科协社会组织党委及学会党支部班子；督促落实党组织书记述职评议考核、主题党日等工作制度，市老科协等3个学会党组织书记获评“良好”等次；组织开展学会功能型党支部“五化”建设星级创建评定工作，择优推荐市气象学会等3个学会党支部争创两新党建“标杆引领”党支部；鼓励学会党支部持续整合资源，利用各依托机关、事业单位会议室、员工活动室等场所共建共享党建活动阵地；规范阵地设置，悬挂党旗、入党誓词等党组织标识标牌，合理设置党务公开和政策宣传栏，确保公开内容符合规定、更新及时。三是健全完善学会工作机制。实施“党建强会计划”，探索推行学会党建轮值、“四建联动”、结对共建等工作；积极开展两新党建风险点摸排，建立健全常态化摸排、动态化组建、规范化提升工作机制；持续推进党建工作指导员制度，调整兼职党建指导员联点分工，实现学会党建指导员全覆盖，学会党建工作再上新台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 w:eastAsia="仿宋_GB2312" w:cs="宋体"/>
          <w:sz w:val="32"/>
          <w:szCs w:val="32"/>
          <w:highlight w:val="none"/>
          <w:lang w:val="en-US" w:eastAsia="zh-CN" w:bidi="zh-CN"/>
        </w:rPr>
      </w:pPr>
      <w:r>
        <w:rPr>
          <w:rFonts w:hint="eastAsia" w:ascii="仿宋_GB2312" w:hAnsi="仿宋" w:eastAsia="仿宋_GB2312" w:cs="宋体"/>
          <w:sz w:val="32"/>
          <w:szCs w:val="32"/>
          <w:highlight w:val="none"/>
          <w:lang w:val="en-US" w:eastAsia="zh-CN" w:bidi="zh-CN"/>
        </w:rPr>
        <w:t>2.落实党风廉政建设。市科协积极落实党组全面从严治党主体责任， 4月16日召开市科协系统党风廉政建设工作会议，总结市科协系统2019年度党的建设和党风廉政建设工作，对市科协系统2020年党风廉政建设工作进行安排部署，推动了党风廉政建设主体责任全面覆盖、“一岗双责”有效落实。督促各支部把学习和遵守党章作为基础性经常性工作来抓，加强政治纪律和政治规矩的学习教育，把政治教育监督寓于日常。加强对《关于新形势下党内政治生活的若干准则》等法规制度执行情况的监督检查，压实科协各党支部和单位“一把手”从严管党治党责任，进一步健全完善党组议事规则和议事目录清单以及主席会议事目录清单。加强对党员干部的日常监督管理，并延伸到8小时以外，综合运用平时观察、谈心谈话、述职述廉、述职评议、检查考核等方式，及时了解掌握其思想动态、作风状况，廉洁自律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 w:eastAsia="仿宋_GB2312" w:cs="宋体"/>
          <w:sz w:val="32"/>
          <w:szCs w:val="32"/>
          <w:highlight w:val="none"/>
          <w:lang w:val="en-US" w:eastAsia="zh-CN" w:bidi="zh-CN"/>
        </w:rPr>
      </w:pPr>
      <w:r>
        <w:rPr>
          <w:rFonts w:hint="eastAsia" w:ascii="仿宋_GB2312" w:hAnsi="仿宋" w:eastAsia="仿宋_GB2312" w:cs="宋体"/>
          <w:sz w:val="32"/>
          <w:szCs w:val="32"/>
          <w:highlight w:val="none"/>
          <w:lang w:val="en-US" w:eastAsia="zh-CN" w:bidi="zh-CN"/>
        </w:rPr>
        <w:t>3.积极做好创文创卫工作。市科协积极投入创全国文明城市社会宣传工作，在市科协机关所在的科技馆LED户外屏幕及时调整宣传内容，播放社会主义核心价值观宣传片，宣传栏张贴核心价值观宣传板报，还在科技馆大厅内摆放了道德模范移动宣传展板，充分发挥市科技馆的科普主阵地作用，大力宣传社会主义核心价值观和科普知识，取得了显著成效。同时开展“党员示范引领 携手创文创卫”专题支部志愿服务活动和党员干部进社区“敲门行动”，融入“创文”“创卫”活动大局，开展“包路段”、交通文明劝导活动30余次，助力“衡阳群众”品牌建设。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 w:eastAsia="仿宋_GB2312" w:cs="宋体"/>
          <w:b w:val="0"/>
          <w:bCs w:val="0"/>
          <w:sz w:val="32"/>
          <w:szCs w:val="32"/>
          <w:highlight w:val="none"/>
          <w:lang w:val="en-US" w:eastAsia="zh-CN" w:bidi="zh-CN"/>
        </w:rPr>
      </w:pPr>
      <w:r>
        <w:rPr>
          <w:rFonts w:hint="eastAsia" w:ascii="仿宋_GB2312" w:hAnsi="仿宋" w:eastAsia="仿宋_GB2312" w:cs="宋体"/>
          <w:sz w:val="32"/>
          <w:szCs w:val="32"/>
          <w:highlight w:val="none"/>
          <w:lang w:val="en-US" w:eastAsia="zh-CN" w:bidi="zh-CN"/>
        </w:rPr>
        <w:t>4.扎实开展平安建设。市科协加强政法综治宣传工作，开展普法教育，配合蒸湘街道开展的综治工作和社会治理创新工作，严格落实市科协《首问责任制度》《廉洁从政制度》《信</w:t>
      </w:r>
      <w:r>
        <w:rPr>
          <w:rFonts w:hint="eastAsia" w:ascii="仿宋_GB2312" w:hAnsi="仿宋" w:eastAsia="仿宋_GB2312" w:cs="宋体"/>
          <w:b w:val="0"/>
          <w:bCs w:val="0"/>
          <w:sz w:val="32"/>
          <w:szCs w:val="32"/>
          <w:highlight w:val="none"/>
          <w:lang w:val="en-US" w:eastAsia="zh-CN" w:bidi="zh-CN"/>
        </w:rPr>
        <w:t>访接待制度》等系列规章制度，开展经常性谈心谈话，通过沟通思想，消除误解，化解矛盾，未发生群众性事件和非正常上访事件，确保单位内部稳定。发挥市政协科协界别优势，制定《界别委员定期接访制》，界别委员坚持每月2次委员工作室开放接待群众，为来访群众提供有关信息咨询。加强公共安全工作以及消防、交通安全管理，消除事故隐患。未发生任何刑事治安案件、安全责任事故和群体性事件，干部职工及其家属无违法犯罪行为，没有一例吸毒人员、法轮功修习者、上访户等。</w:t>
      </w:r>
    </w:p>
    <w:p>
      <w:pPr>
        <w:rPr>
          <w:rFonts w:hint="default"/>
          <w:lang w:val="en-US" w:eastAsia="zh-CN"/>
        </w:rPr>
      </w:pPr>
    </w:p>
    <w:p>
      <w:pPr>
        <w:pStyle w:val="3"/>
        <w:keepNext w:val="0"/>
        <w:keepLines w:val="0"/>
        <w:pageBreakBefore w:val="0"/>
        <w:numPr>
          <w:ilvl w:val="0"/>
          <w:numId w:val="1"/>
        </w:numPr>
        <w:kinsoku/>
        <w:wordWrap/>
        <w:overflowPunct/>
        <w:topLinePunct w:val="0"/>
        <w:bidi w:val="0"/>
        <w:spacing w:before="0" w:beforeAutospacing="0" w:afterAutospacing="0" w:line="620" w:lineRule="exact"/>
        <w:ind w:firstLine="640" w:firstLineChars="200"/>
        <w:jc w:val="both"/>
        <w:rPr>
          <w:rFonts w:hint="eastAsia" w:ascii="黑体" w:hAnsi="黑体" w:cs="Times New Roman"/>
          <w:b w:val="0"/>
          <w:bCs w:val="0"/>
          <w:sz w:val="32"/>
          <w:szCs w:val="32"/>
          <w:highlight w:val="none"/>
          <w:lang w:val="en-US" w:eastAsia="zh-CN"/>
        </w:rPr>
      </w:pPr>
      <w:bookmarkStart w:id="69" w:name="_Toc11948"/>
      <w:bookmarkStart w:id="70" w:name="_Toc22405"/>
      <w:r>
        <w:rPr>
          <w:rFonts w:hint="eastAsia" w:ascii="黑体" w:hAnsi="黑体" w:cs="Times New Roman"/>
          <w:b w:val="0"/>
          <w:bCs w:val="0"/>
          <w:sz w:val="32"/>
          <w:szCs w:val="32"/>
          <w:highlight w:val="none"/>
          <w:lang w:val="en-US" w:eastAsia="zh-CN"/>
        </w:rPr>
        <w:t>部门整体绩效评价情况分析</w:t>
      </w:r>
      <w:bookmarkEnd w:id="69"/>
      <w:bookmarkEnd w:id="70"/>
    </w:p>
    <w:p>
      <w:pPr>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firstLine="640" w:firstLineChars="200"/>
        <w:jc w:val="both"/>
        <w:textAlignment w:val="auto"/>
        <w:rPr>
          <w:rFonts w:hint="eastAsia" w:ascii="仿宋_GB2312" w:hAnsi="仿宋" w:eastAsia="仿宋_GB2312" w:cs="宋体"/>
          <w:b w:val="0"/>
          <w:bCs w:val="0"/>
          <w:sz w:val="32"/>
          <w:szCs w:val="32"/>
          <w:highlight w:val="none"/>
          <w:lang w:val="en-US" w:eastAsia="zh-CN" w:bidi="zh-CN"/>
        </w:rPr>
      </w:pPr>
      <w:r>
        <w:rPr>
          <w:rFonts w:hint="eastAsia" w:ascii="仿宋_GB2312" w:hAnsi="仿宋" w:eastAsia="仿宋_GB2312" w:cs="宋体"/>
          <w:b w:val="0"/>
          <w:bCs w:val="0"/>
          <w:sz w:val="32"/>
          <w:szCs w:val="32"/>
          <w:highlight w:val="none"/>
          <w:lang w:val="en-US" w:eastAsia="zh-CN" w:bidi="zh-CN"/>
        </w:rPr>
        <w:t>本次评价采用三级细化指标评分，从市科协部门整体支出的投入情况、过程管理、产出与效果等维度的绩效指标分析出发，通过定性与定量相结合的方式，综合考察市科协2020年度部门整体支出资金使用效益及部门职能职责履行情况等，得出绩效评价综合结论。</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3" w:firstLineChars="200"/>
        <w:jc w:val="both"/>
        <w:textAlignment w:val="auto"/>
        <w:rPr>
          <w:rFonts w:hint="eastAsia" w:ascii="楷体_GB2312" w:hAnsi="仿宋" w:eastAsia="楷体_GB2312" w:cs="宋体"/>
          <w:b/>
          <w:bCs/>
          <w:sz w:val="32"/>
          <w:szCs w:val="32"/>
          <w:highlight w:val="none"/>
          <w:lang w:val="en-US" w:eastAsia="zh-CN" w:bidi="zh-CN"/>
        </w:rPr>
      </w:pPr>
      <w:bookmarkStart w:id="71" w:name="_Toc11603"/>
      <w:r>
        <w:rPr>
          <w:rFonts w:hint="eastAsia" w:ascii="楷体_GB2312" w:hAnsi="仿宋" w:eastAsia="楷体_GB2312" w:cs="宋体"/>
          <w:b/>
          <w:bCs/>
          <w:sz w:val="32"/>
          <w:szCs w:val="32"/>
          <w:highlight w:val="none"/>
          <w:lang w:val="en-US" w:eastAsia="zh-CN" w:bidi="zh-CN"/>
        </w:rPr>
        <w:t>（一） 投入情况</w:t>
      </w:r>
      <w:bookmarkEnd w:id="71"/>
    </w:p>
    <w:p>
      <w:pPr>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firstLine="640" w:firstLineChars="200"/>
        <w:jc w:val="both"/>
        <w:textAlignment w:val="auto"/>
        <w:rPr>
          <w:rFonts w:hint="eastAsia" w:ascii="仿宋_GB2312" w:hAnsi="仿宋" w:eastAsia="仿宋_GB2312" w:cs="宋体"/>
          <w:b w:val="0"/>
          <w:bCs w:val="0"/>
          <w:sz w:val="32"/>
          <w:szCs w:val="32"/>
          <w:highlight w:val="none"/>
          <w:lang w:val="en-US" w:eastAsia="zh-CN" w:bidi="zh-CN"/>
        </w:rPr>
      </w:pPr>
      <w:r>
        <w:rPr>
          <w:rFonts w:hint="eastAsia" w:ascii="仿宋_GB2312" w:hAnsi="仿宋" w:eastAsia="仿宋_GB2312" w:cs="宋体"/>
          <w:b w:val="0"/>
          <w:bCs w:val="0"/>
          <w:sz w:val="32"/>
          <w:szCs w:val="32"/>
          <w:highlight w:val="none"/>
          <w:lang w:val="en-US" w:eastAsia="zh-CN" w:bidi="zh-CN"/>
        </w:rPr>
        <w:t>分别“目标设定”、“预算配置”2个二级指标；绩效目标合理性、绩效指标明确性、在职人员控制率、“三公经费”变动率、预算编制合理性等5个三级指标进行评价。主要评价市科协的绩效目标设置是否指向明确、具体细化、合理可行；预算配置是否符合财政部门相关要求；人员配置是否合理等。</w:t>
      </w:r>
    </w:p>
    <w:p>
      <w:pPr>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firstLine="643" w:firstLineChars="200"/>
        <w:jc w:val="both"/>
        <w:textAlignment w:val="auto"/>
        <w:rPr>
          <w:rFonts w:hint="eastAsia" w:ascii="仿宋_GB2312" w:hAnsi="仿宋" w:eastAsia="仿宋_GB2312" w:cs="宋体"/>
          <w:b/>
          <w:bCs/>
          <w:sz w:val="32"/>
          <w:szCs w:val="32"/>
          <w:highlight w:val="none"/>
          <w:lang w:val="en-US" w:eastAsia="zh-CN" w:bidi="zh-CN"/>
        </w:rPr>
      </w:pPr>
      <w:bookmarkStart w:id="72" w:name="_Toc14823"/>
      <w:r>
        <w:rPr>
          <w:rFonts w:hint="eastAsia" w:ascii="仿宋_GB2312" w:hAnsi="仿宋" w:eastAsia="仿宋_GB2312" w:cs="宋体"/>
          <w:b/>
          <w:bCs/>
          <w:sz w:val="32"/>
          <w:szCs w:val="32"/>
          <w:highlight w:val="none"/>
          <w:lang w:val="en-US" w:eastAsia="zh-CN" w:bidi="zh-CN"/>
        </w:rPr>
        <w:t>1.目标设定（满分</w:t>
      </w:r>
      <w:r>
        <w:rPr>
          <w:rFonts w:hint="default" w:ascii="仿宋_GB2312" w:hAnsi="仿宋" w:eastAsia="仿宋_GB2312" w:cs="宋体"/>
          <w:b/>
          <w:bCs/>
          <w:sz w:val="32"/>
          <w:szCs w:val="32"/>
          <w:highlight w:val="none"/>
          <w:lang w:val="en-US" w:eastAsia="zh-CN" w:bidi="zh-CN"/>
        </w:rPr>
        <w:t>6</w:t>
      </w:r>
      <w:r>
        <w:rPr>
          <w:rFonts w:hint="eastAsia" w:ascii="仿宋_GB2312" w:hAnsi="仿宋" w:eastAsia="仿宋_GB2312" w:cs="宋体"/>
          <w:b/>
          <w:bCs/>
          <w:sz w:val="32"/>
          <w:szCs w:val="32"/>
          <w:highlight w:val="none"/>
          <w:lang w:val="en-US" w:eastAsia="zh-CN" w:bidi="zh-CN"/>
        </w:rPr>
        <w:t>分，得分4分）</w:t>
      </w:r>
      <w:bookmarkEnd w:id="72"/>
      <w:r>
        <w:rPr>
          <w:rFonts w:hint="eastAsia" w:ascii="仿宋_GB2312" w:hAnsi="仿宋" w:eastAsia="仿宋_GB2312" w:cs="宋体"/>
          <w:b/>
          <w:bCs/>
          <w:sz w:val="32"/>
          <w:szCs w:val="32"/>
          <w:highlight w:val="none"/>
          <w:lang w:val="en-US" w:eastAsia="zh-CN" w:bidi="zh-CN"/>
        </w:rPr>
        <w:t xml:space="preserve"> </w:t>
      </w:r>
    </w:p>
    <w:p>
      <w:pPr>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firstLine="640" w:firstLineChars="200"/>
        <w:jc w:val="both"/>
        <w:textAlignment w:val="auto"/>
        <w:rPr>
          <w:rFonts w:hint="eastAsia" w:ascii="仿宋_GB2312" w:hAnsi="仿宋" w:eastAsia="仿宋_GB2312" w:cs="宋体"/>
          <w:b w:val="0"/>
          <w:bCs w:val="0"/>
          <w:sz w:val="32"/>
          <w:szCs w:val="32"/>
          <w:highlight w:val="none"/>
          <w:lang w:val="en-US" w:eastAsia="zh-CN" w:bidi="zh-CN"/>
        </w:rPr>
      </w:pPr>
      <w:r>
        <w:rPr>
          <w:rFonts w:hint="eastAsia" w:ascii="仿宋_GB2312" w:hAnsi="仿宋_GB2312" w:eastAsia="仿宋_GB2312" w:cstheme="minorBidi"/>
          <w:kern w:val="2"/>
          <w:sz w:val="32"/>
          <w:szCs w:val="32"/>
          <w:highlight w:val="none"/>
          <w:lang w:val="en-US" w:eastAsia="zh-CN" w:bidi="ar-SA"/>
        </w:rPr>
        <w:t>①</w:t>
      </w:r>
      <w:r>
        <w:rPr>
          <w:rFonts w:hint="eastAsia" w:ascii="仿宋_GB2312" w:hAnsi="仿宋" w:eastAsia="仿宋_GB2312" w:cs="宋体"/>
          <w:b w:val="0"/>
          <w:bCs w:val="0"/>
          <w:sz w:val="32"/>
          <w:szCs w:val="32"/>
          <w:highlight w:val="none"/>
          <w:lang w:val="en-US" w:eastAsia="zh-CN" w:bidi="zh-CN"/>
        </w:rPr>
        <w:t>绩效目标合理性：部门整体支出绩效目标有待更加详细，个别目标未能具体描述年度内部门使用预算资金所要达到的产出和效果。</w:t>
      </w:r>
    </w:p>
    <w:p>
      <w:pPr>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firstLine="640" w:firstLineChars="200"/>
        <w:jc w:val="both"/>
        <w:textAlignment w:val="auto"/>
        <w:rPr>
          <w:rFonts w:hint="eastAsia" w:ascii="仿宋_GB2312" w:hAnsi="仿宋" w:eastAsia="仿宋_GB2312" w:cs="宋体"/>
          <w:b w:val="0"/>
          <w:bCs w:val="0"/>
          <w:sz w:val="32"/>
          <w:szCs w:val="32"/>
          <w:highlight w:val="none"/>
          <w:lang w:val="en-US" w:eastAsia="zh-CN" w:bidi="zh-CN"/>
        </w:rPr>
      </w:pPr>
      <w:r>
        <w:rPr>
          <w:rFonts w:hint="eastAsia" w:ascii="仿宋_GB2312" w:hAnsi="仿宋_GB2312" w:eastAsia="仿宋_GB2312" w:cstheme="minorBidi"/>
          <w:kern w:val="2"/>
          <w:sz w:val="32"/>
          <w:szCs w:val="32"/>
          <w:highlight w:val="none"/>
          <w:lang w:val="en-US" w:eastAsia="zh-CN" w:bidi="ar-SA"/>
        </w:rPr>
        <w:t>②</w:t>
      </w:r>
      <w:r>
        <w:rPr>
          <w:rFonts w:hint="eastAsia" w:ascii="仿宋_GB2312" w:hAnsi="仿宋" w:eastAsia="仿宋_GB2312" w:cs="宋体"/>
          <w:b w:val="0"/>
          <w:bCs w:val="0"/>
          <w:sz w:val="32"/>
          <w:szCs w:val="32"/>
          <w:highlight w:val="none"/>
          <w:lang w:val="en-US" w:eastAsia="zh-CN" w:bidi="zh-CN"/>
        </w:rPr>
        <w:t>绩效指标明确性：部门整体支出绩效指标有待更加明确。其产出指标未能清晰反映部门根据年度工作目标或重点工作计划而提供的公共服务的数量、质量、时效和成本等方面情况；效益指标也未能全面反映与既定绩效目标相关的预算支出预期结果的实现程度和影响情况。</w:t>
      </w:r>
    </w:p>
    <w:p>
      <w:pPr>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firstLine="643" w:firstLineChars="200"/>
        <w:jc w:val="both"/>
        <w:textAlignment w:val="auto"/>
        <w:rPr>
          <w:rFonts w:hint="eastAsia" w:ascii="仿宋_GB2312" w:hAnsi="仿宋" w:eastAsia="仿宋_GB2312" w:cs="宋体"/>
          <w:b/>
          <w:bCs/>
          <w:sz w:val="32"/>
          <w:szCs w:val="32"/>
          <w:highlight w:val="none"/>
          <w:u w:val="none"/>
          <w:lang w:val="en-US" w:eastAsia="zh-CN" w:bidi="zh-CN"/>
        </w:rPr>
      </w:pPr>
      <w:r>
        <w:rPr>
          <w:rFonts w:hint="eastAsia" w:ascii="仿宋_GB2312" w:hAnsi="仿宋" w:eastAsia="仿宋_GB2312" w:cs="宋体"/>
          <w:b/>
          <w:bCs/>
          <w:sz w:val="32"/>
          <w:szCs w:val="32"/>
          <w:highlight w:val="none"/>
          <w:u w:val="none"/>
          <w:lang w:val="en-US" w:eastAsia="zh-CN" w:bidi="zh-CN"/>
        </w:rPr>
        <w:t xml:space="preserve">2.预算配置（满分4分，得分4分） </w:t>
      </w:r>
    </w:p>
    <w:p>
      <w:pPr>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firstLine="640" w:firstLineChars="200"/>
        <w:jc w:val="both"/>
        <w:textAlignment w:val="auto"/>
        <w:rPr>
          <w:rFonts w:hint="eastAsia" w:ascii="仿宋_GB2312" w:hAnsi="仿宋" w:eastAsia="仿宋_GB2312" w:cs="宋体"/>
          <w:b w:val="0"/>
          <w:bCs w:val="0"/>
          <w:sz w:val="32"/>
          <w:szCs w:val="32"/>
          <w:highlight w:val="none"/>
          <w:lang w:val="en-US" w:eastAsia="zh-CN" w:bidi="zh-CN"/>
        </w:rPr>
      </w:pPr>
      <w:r>
        <w:rPr>
          <w:rFonts w:hint="eastAsia" w:ascii="仿宋_GB2312" w:hAnsi="仿宋_GB2312" w:eastAsia="仿宋_GB2312" w:cstheme="minorBidi"/>
          <w:kern w:val="2"/>
          <w:sz w:val="32"/>
          <w:szCs w:val="32"/>
          <w:highlight w:val="none"/>
          <w:lang w:val="en-US" w:eastAsia="zh-CN" w:bidi="ar-SA"/>
        </w:rPr>
        <w:t>①</w:t>
      </w:r>
      <w:r>
        <w:rPr>
          <w:rFonts w:hint="eastAsia" w:ascii="仿宋_GB2312" w:hAnsi="仿宋" w:eastAsia="仿宋_GB2312" w:cs="宋体"/>
          <w:b w:val="0"/>
          <w:bCs w:val="0"/>
          <w:sz w:val="32"/>
          <w:szCs w:val="32"/>
          <w:highlight w:val="none"/>
          <w:lang w:val="en-US" w:eastAsia="zh-CN" w:bidi="zh-CN"/>
        </w:rPr>
        <w:t>在职人员控制率：市科协2020年度编制数为23名，实际在职20人，在职人员控制率为86.96%。人员结构合理，在编人员人数未超过定编数。</w:t>
      </w:r>
    </w:p>
    <w:p>
      <w:pPr>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firstLine="640" w:firstLineChars="200"/>
        <w:jc w:val="both"/>
        <w:textAlignment w:val="auto"/>
        <w:rPr>
          <w:rFonts w:hint="eastAsia" w:ascii="仿宋_GB2312" w:hAnsi="仿宋" w:eastAsia="仿宋_GB2312" w:cs="宋体"/>
          <w:b w:val="0"/>
          <w:bCs w:val="0"/>
          <w:sz w:val="32"/>
          <w:szCs w:val="32"/>
          <w:highlight w:val="none"/>
          <w:lang w:val="en-US" w:eastAsia="zh-CN" w:bidi="zh-CN"/>
        </w:rPr>
      </w:pPr>
      <w:r>
        <w:rPr>
          <w:rFonts w:hint="eastAsia" w:ascii="仿宋_GB2312" w:hAnsi="仿宋_GB2312" w:eastAsia="仿宋_GB2312" w:cstheme="minorBidi"/>
          <w:kern w:val="2"/>
          <w:sz w:val="32"/>
          <w:szCs w:val="32"/>
          <w:highlight w:val="none"/>
          <w:lang w:val="en-US" w:eastAsia="zh-CN" w:bidi="ar-SA"/>
        </w:rPr>
        <w:t>②</w:t>
      </w:r>
      <w:r>
        <w:rPr>
          <w:rFonts w:hint="eastAsia" w:ascii="仿宋_GB2312" w:hAnsi="仿宋" w:eastAsia="仿宋_GB2312" w:cs="宋体"/>
          <w:b w:val="0"/>
          <w:bCs w:val="0"/>
          <w:sz w:val="32"/>
          <w:szCs w:val="32"/>
          <w:highlight w:val="none"/>
          <w:lang w:val="en-US" w:eastAsia="zh-CN" w:bidi="zh-CN"/>
        </w:rPr>
        <w:t>“三公经费”变动率：市科协本年度“三公经费”预算数26.00万元，上年度“三公经费”预算数26万元，“三公经费”变动率为0.00%，表现良好。</w:t>
      </w:r>
    </w:p>
    <w:p>
      <w:pPr>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firstLine="640" w:firstLineChars="200"/>
        <w:jc w:val="both"/>
        <w:textAlignment w:val="auto"/>
        <w:rPr>
          <w:rFonts w:hint="eastAsia" w:ascii="仿宋_GB2312" w:hAnsi="仿宋" w:eastAsia="仿宋_GB2312" w:cs="宋体"/>
          <w:b w:val="0"/>
          <w:bCs w:val="0"/>
          <w:sz w:val="32"/>
          <w:szCs w:val="32"/>
          <w:highlight w:val="none"/>
          <w:lang w:val="en-US" w:eastAsia="zh-CN" w:bidi="zh-CN"/>
        </w:rPr>
      </w:pPr>
      <w:r>
        <w:rPr>
          <w:rFonts w:hint="default" w:ascii="仿宋_GB2312" w:hAnsi="仿宋_GB2312" w:eastAsia="仿宋_GB2312" w:cstheme="minorBidi"/>
          <w:kern w:val="2"/>
          <w:sz w:val="32"/>
          <w:szCs w:val="32"/>
          <w:highlight w:val="none"/>
          <w:lang w:val="en-US" w:eastAsia="zh-CN" w:bidi="ar-SA"/>
        </w:rPr>
        <w:t>③</w:t>
      </w:r>
      <w:r>
        <w:rPr>
          <w:rFonts w:hint="eastAsia" w:ascii="仿宋_GB2312" w:hAnsi="仿宋" w:eastAsia="仿宋_GB2312" w:cs="宋体"/>
          <w:b w:val="0"/>
          <w:bCs w:val="0"/>
          <w:sz w:val="32"/>
          <w:szCs w:val="32"/>
          <w:highlight w:val="none"/>
          <w:lang w:val="en-US" w:eastAsia="zh-CN" w:bidi="zh-CN"/>
        </w:rPr>
        <w:t>预算编制合理性：根据市科协提供的预算与决算报表，结合年初结转结余情况，并参考2019年度及2020年度实际执行情况，未发现预算编制有明显不合理的地方。</w:t>
      </w:r>
    </w:p>
    <w:p>
      <w:pPr>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firstLine="643" w:firstLineChars="200"/>
        <w:jc w:val="both"/>
        <w:textAlignment w:val="auto"/>
        <w:rPr>
          <w:rFonts w:hint="eastAsia" w:ascii="仿宋_GB2312" w:hAnsi="仿宋" w:eastAsia="仿宋_GB2312" w:cs="宋体"/>
          <w:b/>
          <w:bCs/>
          <w:sz w:val="32"/>
          <w:szCs w:val="32"/>
          <w:highlight w:val="none"/>
          <w:lang w:val="en-US" w:eastAsia="zh-CN" w:bidi="zh-CN"/>
        </w:rPr>
      </w:pPr>
      <w:r>
        <w:rPr>
          <w:rFonts w:hint="eastAsia" w:ascii="仿宋_GB2312" w:hAnsi="仿宋" w:eastAsia="仿宋_GB2312" w:cs="宋体"/>
          <w:b/>
          <w:bCs/>
          <w:sz w:val="32"/>
          <w:szCs w:val="32"/>
          <w:highlight w:val="none"/>
          <w:lang w:val="en-US" w:eastAsia="zh-CN" w:bidi="zh-CN"/>
        </w:rPr>
        <w:t>小结：“投入情况”维度，满分10分，实际得分8分。</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3" w:firstLineChars="200"/>
        <w:jc w:val="both"/>
        <w:textAlignment w:val="auto"/>
        <w:rPr>
          <w:rFonts w:hint="eastAsia" w:ascii="楷体_GB2312" w:hAnsi="仿宋" w:eastAsia="楷体_GB2312" w:cs="宋体"/>
          <w:b/>
          <w:bCs/>
          <w:sz w:val="32"/>
          <w:szCs w:val="32"/>
          <w:highlight w:val="none"/>
          <w:lang w:val="en-US" w:eastAsia="zh-CN" w:bidi="zh-CN"/>
        </w:rPr>
      </w:pPr>
      <w:bookmarkStart w:id="73" w:name="_Toc23135"/>
      <w:r>
        <w:rPr>
          <w:rFonts w:hint="eastAsia" w:ascii="楷体_GB2312" w:hAnsi="仿宋" w:eastAsia="楷体_GB2312" w:cs="宋体"/>
          <w:b/>
          <w:bCs/>
          <w:sz w:val="32"/>
          <w:szCs w:val="32"/>
          <w:highlight w:val="none"/>
          <w:lang w:val="en-US" w:eastAsia="zh-CN" w:bidi="zh-CN"/>
        </w:rPr>
        <w:t>（二）过程情况</w:t>
      </w:r>
      <w:bookmarkEnd w:id="73"/>
      <w:r>
        <w:rPr>
          <w:rFonts w:hint="eastAsia" w:ascii="楷体_GB2312" w:hAnsi="仿宋" w:eastAsia="楷体_GB2312" w:cs="宋体"/>
          <w:b/>
          <w:bCs/>
          <w:sz w:val="32"/>
          <w:szCs w:val="32"/>
          <w:highlight w:val="none"/>
          <w:lang w:val="en-US" w:eastAsia="zh-CN" w:bidi="zh-CN"/>
        </w:rPr>
        <w:t xml:space="preserve">  </w:t>
      </w:r>
    </w:p>
    <w:p>
      <w:pPr>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firstLine="640" w:firstLineChars="200"/>
        <w:jc w:val="both"/>
        <w:textAlignment w:val="auto"/>
        <w:rPr>
          <w:rFonts w:hint="eastAsia" w:ascii="仿宋_GB2312" w:hAnsi="仿宋" w:eastAsia="仿宋_GB2312" w:cs="宋体"/>
          <w:b w:val="0"/>
          <w:bCs w:val="0"/>
          <w:sz w:val="32"/>
          <w:szCs w:val="32"/>
          <w:highlight w:val="none"/>
          <w:lang w:val="en-US" w:eastAsia="zh-CN" w:bidi="zh-CN"/>
        </w:rPr>
      </w:pPr>
      <w:r>
        <w:rPr>
          <w:rFonts w:hint="eastAsia" w:ascii="仿宋_GB2312" w:hAnsi="仿宋" w:eastAsia="仿宋_GB2312" w:cs="宋体"/>
          <w:b w:val="0"/>
          <w:bCs w:val="0"/>
          <w:sz w:val="32"/>
          <w:szCs w:val="32"/>
          <w:highlight w:val="none"/>
          <w:lang w:val="en-US" w:eastAsia="zh-CN" w:bidi="zh-CN"/>
        </w:rPr>
        <w:t>分别“预算执行”、“预算管理”、“资产管理”3个二级指标；预算完成率、预算调整率、结转结余变动率、公用经费控制率、“三公经费”控制率、政府采购执行率、预算管理制度健全性、资金使用合规性、预决算信息公开性、基础信息完善性、资产管理制度健全性、资产管理安全性、固定资产利用率等13个三级指标进行评价。主要评价市科协在预算执行过程中相关管理制度是否建立健全；各项制度和预算是否得到有效执行等。</w:t>
      </w:r>
    </w:p>
    <w:p>
      <w:pPr>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firstLine="643" w:firstLineChars="200"/>
        <w:jc w:val="both"/>
        <w:textAlignment w:val="auto"/>
        <w:rPr>
          <w:rFonts w:hint="eastAsia" w:ascii="仿宋_GB2312" w:hAnsi="仿宋" w:eastAsia="仿宋_GB2312" w:cs="宋体"/>
          <w:b/>
          <w:bCs/>
          <w:sz w:val="32"/>
          <w:szCs w:val="32"/>
          <w:highlight w:val="none"/>
          <w:u w:val="none"/>
          <w:lang w:val="en-US" w:eastAsia="zh-CN" w:bidi="zh-CN"/>
        </w:rPr>
      </w:pPr>
      <w:r>
        <w:rPr>
          <w:rFonts w:hint="eastAsia" w:ascii="仿宋_GB2312" w:hAnsi="仿宋" w:eastAsia="仿宋_GB2312" w:cs="宋体"/>
          <w:b/>
          <w:bCs/>
          <w:sz w:val="32"/>
          <w:szCs w:val="32"/>
          <w:highlight w:val="none"/>
          <w:u w:val="none"/>
          <w:lang w:val="en-US" w:eastAsia="zh-CN" w:bidi="zh-CN"/>
        </w:rPr>
        <w:t xml:space="preserve">1.预算执行（满分11分，得分11分） </w:t>
      </w:r>
    </w:p>
    <w:p>
      <w:pPr>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firstLine="640" w:firstLineChars="200"/>
        <w:jc w:val="both"/>
        <w:textAlignment w:val="auto"/>
        <w:rPr>
          <w:rFonts w:hint="eastAsia" w:ascii="仿宋_GB2312" w:hAnsi="仿宋" w:eastAsia="仿宋_GB2312" w:cs="宋体"/>
          <w:b w:val="0"/>
          <w:bCs w:val="0"/>
          <w:sz w:val="32"/>
          <w:szCs w:val="32"/>
          <w:highlight w:val="none"/>
          <w:lang w:val="en-US" w:eastAsia="zh-CN" w:bidi="zh-CN"/>
        </w:rPr>
      </w:pPr>
      <w:r>
        <w:rPr>
          <w:rFonts w:hint="default" w:ascii="仿宋_GB2312" w:hAnsi="仿宋_GB2312" w:eastAsia="仿宋_GB2312" w:cstheme="minorBidi"/>
          <w:kern w:val="2"/>
          <w:sz w:val="32"/>
          <w:szCs w:val="32"/>
          <w:highlight w:val="none"/>
          <w:lang w:val="en-US" w:eastAsia="zh-CN" w:bidi="ar-SA"/>
        </w:rPr>
        <w:t>①</w:t>
      </w:r>
      <w:r>
        <w:rPr>
          <w:rFonts w:hint="default" w:ascii="仿宋_GB2312" w:hAnsi="仿宋" w:eastAsia="仿宋_GB2312" w:cs="宋体"/>
          <w:b w:val="0"/>
          <w:bCs w:val="0"/>
          <w:sz w:val="32"/>
          <w:szCs w:val="32"/>
          <w:highlight w:val="none"/>
          <w:lang w:val="en-US" w:eastAsia="zh-CN" w:bidi="zh-CN"/>
        </w:rPr>
        <w:t>预算完成率</w:t>
      </w:r>
      <w:r>
        <w:rPr>
          <w:rFonts w:hint="eastAsia" w:ascii="仿宋_GB2312" w:hAnsi="仿宋" w:eastAsia="仿宋_GB2312" w:cs="宋体"/>
          <w:b w:val="0"/>
          <w:bCs w:val="0"/>
          <w:sz w:val="32"/>
          <w:szCs w:val="32"/>
          <w:highlight w:val="none"/>
          <w:lang w:val="en-US" w:eastAsia="zh-CN" w:bidi="zh-CN"/>
        </w:rPr>
        <w:t>：市科协2020年初经费拨款结转和结余61.55万元，年初经批复的部门预算收入661.64万元，年中追加预算118.55万元，年末结转和结余4.04万元。</w:t>
      </w:r>
      <w:r>
        <w:rPr>
          <w:rFonts w:hint="default" w:ascii="仿宋_GB2312" w:hAnsi="仿宋" w:eastAsia="仿宋_GB2312" w:cs="宋体"/>
          <w:b w:val="0"/>
          <w:bCs w:val="0"/>
          <w:sz w:val="32"/>
          <w:szCs w:val="32"/>
          <w:highlight w:val="none"/>
          <w:lang w:val="en-US" w:eastAsia="zh-CN" w:bidi="zh-CN"/>
        </w:rPr>
        <w:t>预算完成</w:t>
      </w:r>
      <w:r>
        <w:rPr>
          <w:rFonts w:hint="eastAsia" w:ascii="仿宋_GB2312" w:hAnsi="仿宋" w:eastAsia="仿宋_GB2312" w:cs="宋体"/>
          <w:b w:val="0"/>
          <w:bCs w:val="0"/>
          <w:sz w:val="32"/>
          <w:szCs w:val="32"/>
          <w:highlight w:val="none"/>
          <w:lang w:val="en-US" w:eastAsia="zh-CN" w:bidi="zh-CN"/>
        </w:rPr>
        <w:t>率为99.59%，完成情况较好。</w:t>
      </w:r>
    </w:p>
    <w:p>
      <w:pPr>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firstLine="640" w:firstLineChars="200"/>
        <w:jc w:val="both"/>
        <w:textAlignment w:val="auto"/>
        <w:rPr>
          <w:rFonts w:hint="default" w:ascii="仿宋_GB2312" w:hAnsi="仿宋" w:eastAsia="仿宋_GB2312" w:cs="宋体"/>
          <w:b w:val="0"/>
          <w:bCs w:val="0"/>
          <w:sz w:val="32"/>
          <w:szCs w:val="32"/>
          <w:highlight w:val="none"/>
          <w:lang w:val="en-US" w:eastAsia="zh-CN" w:bidi="zh-CN"/>
        </w:rPr>
      </w:pPr>
      <w:r>
        <w:rPr>
          <w:rFonts w:hint="default" w:ascii="仿宋_GB2312" w:hAnsi="仿宋_GB2312" w:eastAsia="仿宋_GB2312" w:cstheme="minorBidi"/>
          <w:kern w:val="2"/>
          <w:sz w:val="32"/>
          <w:szCs w:val="32"/>
          <w:highlight w:val="none"/>
          <w:lang w:val="en-US" w:eastAsia="zh-CN" w:bidi="ar-SA"/>
        </w:rPr>
        <w:t>②</w:t>
      </w:r>
      <w:r>
        <w:rPr>
          <w:rFonts w:hint="default" w:ascii="仿宋_GB2312" w:hAnsi="仿宋" w:eastAsia="仿宋_GB2312" w:cs="宋体"/>
          <w:b w:val="0"/>
          <w:bCs w:val="0"/>
          <w:sz w:val="32"/>
          <w:szCs w:val="32"/>
          <w:highlight w:val="none"/>
          <w:lang w:val="en-US" w:eastAsia="zh-CN" w:bidi="zh-CN"/>
        </w:rPr>
        <w:t>预算调整率</w:t>
      </w:r>
      <w:r>
        <w:rPr>
          <w:rFonts w:hint="eastAsia" w:ascii="仿宋_GB2312" w:hAnsi="仿宋" w:eastAsia="仿宋_GB2312" w:cs="宋体"/>
          <w:b w:val="0"/>
          <w:bCs w:val="0"/>
          <w:sz w:val="32"/>
          <w:szCs w:val="32"/>
          <w:highlight w:val="none"/>
          <w:lang w:val="en-US" w:eastAsia="zh-CN" w:bidi="zh-CN"/>
        </w:rPr>
        <w:t>：市科协2019年年初经批复的预算收入596.03万元，年中调整预算142.77元，剔除因落实国家政策、上级部门临时交办而产生的调整因素外，</w:t>
      </w:r>
      <w:r>
        <w:rPr>
          <w:rFonts w:hint="default" w:ascii="仿宋_GB2312" w:hAnsi="仿宋" w:eastAsia="仿宋_GB2312" w:cs="宋体"/>
          <w:b w:val="0"/>
          <w:bCs w:val="0"/>
          <w:sz w:val="32"/>
          <w:szCs w:val="32"/>
          <w:highlight w:val="none"/>
          <w:lang w:val="en-US" w:eastAsia="zh-CN" w:bidi="zh-CN"/>
        </w:rPr>
        <w:t>预算</w:t>
      </w:r>
      <w:r>
        <w:rPr>
          <w:rFonts w:hint="eastAsia" w:ascii="仿宋_GB2312" w:hAnsi="仿宋" w:eastAsia="仿宋_GB2312" w:cs="宋体"/>
          <w:b w:val="0"/>
          <w:bCs w:val="0"/>
          <w:sz w:val="32"/>
          <w:szCs w:val="32"/>
          <w:highlight w:val="none"/>
          <w:lang w:val="en-US" w:eastAsia="zh-CN" w:bidi="zh-CN"/>
        </w:rPr>
        <w:t>控制较好。</w:t>
      </w:r>
    </w:p>
    <w:p>
      <w:pPr>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firstLine="640" w:firstLineChars="200"/>
        <w:jc w:val="both"/>
        <w:textAlignment w:val="auto"/>
        <w:rPr>
          <w:rFonts w:hint="eastAsia" w:ascii="仿宋_GB2312" w:hAnsi="仿宋" w:eastAsia="仿宋_GB2312" w:cs="宋体"/>
          <w:b w:val="0"/>
          <w:bCs w:val="0"/>
          <w:sz w:val="32"/>
          <w:szCs w:val="32"/>
          <w:highlight w:val="none"/>
          <w:lang w:val="en-US" w:eastAsia="zh-CN" w:bidi="zh-CN"/>
        </w:rPr>
      </w:pPr>
      <w:r>
        <w:rPr>
          <w:rFonts w:hint="default" w:ascii="仿宋_GB2312" w:hAnsi="仿宋_GB2312" w:eastAsia="仿宋_GB2312" w:cstheme="minorBidi"/>
          <w:kern w:val="2"/>
          <w:sz w:val="32"/>
          <w:szCs w:val="32"/>
          <w:highlight w:val="none"/>
          <w:lang w:val="en-US" w:eastAsia="zh-CN" w:bidi="ar-SA"/>
        </w:rPr>
        <w:t>③</w:t>
      </w:r>
      <w:r>
        <w:rPr>
          <w:rFonts w:hint="default" w:ascii="仿宋_GB2312" w:hAnsi="仿宋" w:eastAsia="仿宋_GB2312" w:cs="宋体"/>
          <w:b w:val="0"/>
          <w:bCs w:val="0"/>
          <w:sz w:val="32"/>
          <w:szCs w:val="32"/>
          <w:highlight w:val="none"/>
          <w:lang w:val="en-US" w:eastAsia="zh-CN" w:bidi="zh-CN"/>
        </w:rPr>
        <w:t>结转结余变动率</w:t>
      </w:r>
      <w:r>
        <w:rPr>
          <w:rFonts w:hint="eastAsia" w:ascii="仿宋_GB2312" w:hAnsi="仿宋" w:eastAsia="仿宋_GB2312" w:cs="宋体"/>
          <w:b w:val="0"/>
          <w:bCs w:val="0"/>
          <w:sz w:val="32"/>
          <w:szCs w:val="32"/>
          <w:highlight w:val="none"/>
          <w:lang w:val="en-US" w:eastAsia="zh-CN" w:bidi="zh-CN"/>
        </w:rPr>
        <w:t>：市科协2020年度年初结转结余资金60.64万元，年末结转结余资金4.04万元，</w:t>
      </w:r>
      <w:r>
        <w:rPr>
          <w:rFonts w:hint="default" w:ascii="仿宋_GB2312" w:hAnsi="仿宋" w:eastAsia="仿宋_GB2312" w:cs="宋体"/>
          <w:b w:val="0"/>
          <w:bCs w:val="0"/>
          <w:sz w:val="32"/>
          <w:szCs w:val="32"/>
          <w:highlight w:val="none"/>
          <w:lang w:val="en-US" w:eastAsia="zh-CN" w:bidi="zh-CN"/>
        </w:rPr>
        <w:t>结转结余变动率</w:t>
      </w:r>
      <w:r>
        <w:rPr>
          <w:rFonts w:hint="eastAsia" w:ascii="仿宋_GB2312" w:hAnsi="仿宋" w:eastAsia="仿宋_GB2312" w:cs="宋体"/>
          <w:b w:val="0"/>
          <w:bCs w:val="0"/>
          <w:sz w:val="32"/>
          <w:szCs w:val="32"/>
          <w:highlight w:val="none"/>
          <w:lang w:val="en-US" w:eastAsia="zh-CN" w:bidi="zh-CN"/>
        </w:rPr>
        <w:t>为93.33%，对结转结余资金的管控力度较好。</w:t>
      </w:r>
    </w:p>
    <w:p>
      <w:pPr>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firstLine="640" w:firstLineChars="200"/>
        <w:jc w:val="both"/>
        <w:textAlignment w:val="auto"/>
        <w:rPr>
          <w:rFonts w:hint="eastAsia" w:ascii="仿宋_GB2312" w:hAnsi="仿宋" w:eastAsia="仿宋_GB2312" w:cs="宋体"/>
          <w:b w:val="0"/>
          <w:bCs w:val="0"/>
          <w:sz w:val="32"/>
          <w:szCs w:val="32"/>
          <w:highlight w:val="none"/>
          <w:lang w:val="en-US" w:eastAsia="zh-CN" w:bidi="zh-CN"/>
        </w:rPr>
      </w:pPr>
      <w:r>
        <w:rPr>
          <w:rFonts w:hint="default" w:ascii="仿宋_GB2312" w:hAnsi="仿宋_GB2312" w:eastAsia="仿宋_GB2312" w:cstheme="minorBidi"/>
          <w:kern w:val="2"/>
          <w:sz w:val="32"/>
          <w:szCs w:val="32"/>
          <w:highlight w:val="none"/>
          <w:lang w:val="en-US" w:eastAsia="zh-CN" w:bidi="ar-SA"/>
        </w:rPr>
        <w:t>④</w:t>
      </w:r>
      <w:r>
        <w:rPr>
          <w:rFonts w:hint="default" w:ascii="仿宋_GB2312" w:hAnsi="仿宋" w:eastAsia="仿宋_GB2312" w:cs="宋体"/>
          <w:b w:val="0"/>
          <w:bCs w:val="0"/>
          <w:sz w:val="32"/>
          <w:szCs w:val="32"/>
          <w:highlight w:val="none"/>
          <w:lang w:val="en-US" w:eastAsia="zh-CN" w:bidi="zh-CN"/>
        </w:rPr>
        <w:t>公用经费控制率</w:t>
      </w:r>
      <w:r>
        <w:rPr>
          <w:rFonts w:hint="eastAsia" w:ascii="仿宋_GB2312" w:hAnsi="仿宋" w:eastAsia="仿宋_GB2312" w:cs="宋体"/>
          <w:b w:val="0"/>
          <w:bCs w:val="0"/>
          <w:sz w:val="32"/>
          <w:szCs w:val="32"/>
          <w:highlight w:val="none"/>
          <w:lang w:val="en-US" w:eastAsia="zh-CN" w:bidi="zh-CN"/>
        </w:rPr>
        <w:t>：市科协2020年度</w:t>
      </w:r>
      <w:r>
        <w:rPr>
          <w:rFonts w:hint="default" w:ascii="仿宋_GB2312" w:hAnsi="仿宋" w:eastAsia="仿宋_GB2312" w:cs="宋体"/>
          <w:b w:val="0"/>
          <w:bCs w:val="0"/>
          <w:sz w:val="32"/>
          <w:szCs w:val="32"/>
          <w:highlight w:val="none"/>
          <w:lang w:val="en-US" w:eastAsia="zh-CN" w:bidi="zh-CN"/>
        </w:rPr>
        <w:t>公用经费</w:t>
      </w:r>
      <w:r>
        <w:rPr>
          <w:rFonts w:hint="eastAsia" w:ascii="仿宋_GB2312" w:hAnsi="仿宋" w:eastAsia="仿宋_GB2312" w:cs="宋体"/>
          <w:b w:val="0"/>
          <w:bCs w:val="0"/>
          <w:sz w:val="32"/>
          <w:szCs w:val="32"/>
          <w:highlight w:val="none"/>
          <w:lang w:val="en-US" w:eastAsia="zh-CN" w:bidi="zh-CN"/>
        </w:rPr>
        <w:t>预算数41.76万元，决算数45.07万元，公用经费控制率为107.93%。</w:t>
      </w:r>
      <w:r>
        <w:rPr>
          <w:rFonts w:hint="default" w:ascii="仿宋_GB2312" w:hAnsi="仿宋" w:eastAsia="仿宋_GB2312" w:cs="宋体"/>
          <w:b w:val="0"/>
          <w:bCs w:val="0"/>
          <w:sz w:val="32"/>
          <w:szCs w:val="32"/>
          <w:highlight w:val="none"/>
          <w:lang w:val="en-US" w:eastAsia="zh-CN" w:bidi="zh-CN"/>
        </w:rPr>
        <w:t>公用经费</w:t>
      </w:r>
      <w:r>
        <w:rPr>
          <w:rFonts w:hint="eastAsia" w:ascii="仿宋_GB2312" w:hAnsi="仿宋" w:eastAsia="仿宋_GB2312" w:cs="宋体"/>
          <w:b w:val="0"/>
          <w:bCs w:val="0"/>
          <w:sz w:val="32"/>
          <w:szCs w:val="32"/>
          <w:highlight w:val="none"/>
          <w:lang w:val="en-US" w:eastAsia="zh-CN" w:bidi="zh-CN"/>
        </w:rPr>
        <w:t>略有超支，主要是人员增加影响。</w:t>
      </w:r>
    </w:p>
    <w:p>
      <w:pPr>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firstLine="640" w:firstLineChars="200"/>
        <w:jc w:val="both"/>
        <w:textAlignment w:val="auto"/>
        <w:rPr>
          <w:rFonts w:hint="eastAsia" w:ascii="仿宋_GB2312" w:hAnsi="仿宋" w:eastAsia="仿宋_GB2312" w:cs="宋体"/>
          <w:b w:val="0"/>
          <w:bCs w:val="0"/>
          <w:sz w:val="32"/>
          <w:szCs w:val="32"/>
          <w:highlight w:val="none"/>
          <w:lang w:val="en-US" w:eastAsia="zh-CN" w:bidi="zh-CN"/>
        </w:rPr>
      </w:pPr>
      <w:r>
        <w:rPr>
          <w:rFonts w:hint="default" w:ascii="仿宋_GB2312" w:hAnsi="仿宋_GB2312" w:eastAsia="仿宋_GB2312" w:cstheme="minorBidi"/>
          <w:kern w:val="2"/>
          <w:sz w:val="32"/>
          <w:szCs w:val="32"/>
          <w:highlight w:val="none"/>
          <w:lang w:val="en-US" w:eastAsia="zh-CN" w:bidi="ar-SA"/>
        </w:rPr>
        <w:t>⑤</w:t>
      </w:r>
      <w:r>
        <w:rPr>
          <w:rFonts w:hint="default" w:ascii="仿宋_GB2312" w:hAnsi="仿宋" w:eastAsia="仿宋_GB2312" w:cs="宋体"/>
          <w:b w:val="0"/>
          <w:bCs w:val="0"/>
          <w:sz w:val="32"/>
          <w:szCs w:val="32"/>
          <w:highlight w:val="none"/>
          <w:lang w:val="en-US" w:eastAsia="zh-CN" w:bidi="zh-CN"/>
        </w:rPr>
        <w:t>“三公经费”控制率</w:t>
      </w:r>
      <w:r>
        <w:rPr>
          <w:rFonts w:hint="eastAsia" w:ascii="仿宋_GB2312" w:hAnsi="仿宋" w:eastAsia="仿宋_GB2312" w:cs="宋体"/>
          <w:b w:val="0"/>
          <w:bCs w:val="0"/>
          <w:sz w:val="32"/>
          <w:szCs w:val="32"/>
          <w:highlight w:val="none"/>
          <w:lang w:val="en-US" w:eastAsia="zh-CN" w:bidi="zh-CN"/>
        </w:rPr>
        <w:t>：市科协2020年度“三公</w:t>
      </w:r>
      <w:r>
        <w:rPr>
          <w:rFonts w:hint="default" w:ascii="仿宋_GB2312" w:hAnsi="仿宋" w:eastAsia="仿宋_GB2312" w:cs="宋体"/>
          <w:b w:val="0"/>
          <w:bCs w:val="0"/>
          <w:sz w:val="32"/>
          <w:szCs w:val="32"/>
          <w:highlight w:val="none"/>
          <w:lang w:val="en-US" w:eastAsia="zh-CN" w:bidi="zh-CN"/>
        </w:rPr>
        <w:t>经费</w:t>
      </w:r>
      <w:r>
        <w:rPr>
          <w:rFonts w:hint="eastAsia" w:ascii="仿宋_GB2312" w:hAnsi="仿宋" w:eastAsia="仿宋_GB2312" w:cs="宋体"/>
          <w:b w:val="0"/>
          <w:bCs w:val="0"/>
          <w:sz w:val="32"/>
          <w:szCs w:val="32"/>
          <w:highlight w:val="none"/>
          <w:lang w:val="en-US" w:eastAsia="zh-CN" w:bidi="zh-CN"/>
        </w:rPr>
        <w:t>”预算数26.00万元，实际支出5.83万元，“三公</w:t>
      </w:r>
      <w:r>
        <w:rPr>
          <w:rFonts w:hint="default" w:ascii="仿宋_GB2312" w:hAnsi="仿宋" w:eastAsia="仿宋_GB2312" w:cs="宋体"/>
          <w:b w:val="0"/>
          <w:bCs w:val="0"/>
          <w:sz w:val="32"/>
          <w:szCs w:val="32"/>
          <w:highlight w:val="none"/>
          <w:lang w:val="en-US" w:eastAsia="zh-CN" w:bidi="zh-CN"/>
        </w:rPr>
        <w:t>经费</w:t>
      </w:r>
      <w:r>
        <w:rPr>
          <w:rFonts w:hint="eastAsia" w:ascii="仿宋_GB2312" w:hAnsi="仿宋" w:eastAsia="仿宋_GB2312" w:cs="宋体"/>
          <w:b w:val="0"/>
          <w:bCs w:val="0"/>
          <w:sz w:val="32"/>
          <w:szCs w:val="32"/>
          <w:highlight w:val="none"/>
          <w:lang w:val="en-US" w:eastAsia="zh-CN" w:bidi="zh-CN"/>
        </w:rPr>
        <w:t>”</w:t>
      </w:r>
      <w:r>
        <w:rPr>
          <w:rFonts w:hint="default" w:ascii="仿宋_GB2312" w:hAnsi="仿宋" w:eastAsia="仿宋_GB2312" w:cs="宋体"/>
          <w:b w:val="0"/>
          <w:bCs w:val="0"/>
          <w:sz w:val="32"/>
          <w:szCs w:val="32"/>
          <w:highlight w:val="none"/>
          <w:lang w:val="en-US" w:eastAsia="zh-CN" w:bidi="zh-CN"/>
        </w:rPr>
        <w:t>控制率</w:t>
      </w:r>
      <w:r>
        <w:rPr>
          <w:rFonts w:hint="eastAsia" w:ascii="仿宋_GB2312" w:hAnsi="仿宋" w:eastAsia="仿宋_GB2312" w:cs="宋体"/>
          <w:b w:val="0"/>
          <w:bCs w:val="0"/>
          <w:sz w:val="32"/>
          <w:szCs w:val="32"/>
          <w:highlight w:val="none"/>
          <w:lang w:val="en-US" w:eastAsia="zh-CN" w:bidi="zh-CN"/>
        </w:rPr>
        <w:t xml:space="preserve">为22.42%，控制情况较好，且较上年降低17.89%。    </w:t>
      </w:r>
    </w:p>
    <w:p>
      <w:pPr>
        <w:keepNext w:val="0"/>
        <w:keepLines w:val="0"/>
        <w:pageBreakBefore w:val="0"/>
        <w:kinsoku/>
        <w:wordWrap/>
        <w:overflowPunct/>
        <w:topLinePunct w:val="0"/>
        <w:bidi w:val="0"/>
        <w:spacing w:beforeAutospacing="0" w:afterAutospacing="0" w:line="620" w:lineRule="exact"/>
        <w:ind w:firstLine="602" w:firstLineChars="200"/>
        <w:jc w:val="center"/>
        <w:rPr>
          <w:rFonts w:hint="eastAsia" w:ascii="仿宋" w:hAnsi="仿宋" w:eastAsia="仿宋" w:cs="仿宋"/>
          <w:b/>
          <w:bCs/>
          <w:sz w:val="30"/>
          <w:szCs w:val="30"/>
          <w:highlight w:val="none"/>
          <w:lang w:val="en-US" w:eastAsia="zh-CN"/>
        </w:rPr>
      </w:pPr>
      <w:r>
        <w:rPr>
          <w:rFonts w:hint="eastAsia" w:ascii="仿宋" w:hAnsi="仿宋" w:eastAsia="仿宋" w:cs="仿宋"/>
          <w:b/>
          <w:bCs/>
          <w:sz w:val="30"/>
          <w:szCs w:val="30"/>
          <w:highlight w:val="none"/>
          <w:lang w:val="en-US" w:eastAsia="zh-CN"/>
        </w:rPr>
        <w:t>2020年度“三公”经费预算执行明细表</w:t>
      </w:r>
    </w:p>
    <w:p>
      <w:pPr>
        <w:keepNext w:val="0"/>
        <w:keepLines w:val="0"/>
        <w:pageBreakBefore w:val="0"/>
        <w:kinsoku/>
        <w:wordWrap/>
        <w:overflowPunct/>
        <w:topLinePunct w:val="0"/>
        <w:bidi w:val="0"/>
        <w:spacing w:beforeAutospacing="0" w:afterAutospacing="0" w:line="620" w:lineRule="exact"/>
        <w:ind w:firstLine="602" w:firstLineChars="200"/>
        <w:jc w:val="both"/>
        <w:rPr>
          <w:rFonts w:hint="eastAsia" w:ascii="仿宋" w:hAnsi="仿宋" w:eastAsia="仿宋" w:cs="仿宋"/>
          <w:b/>
          <w:bCs/>
          <w:sz w:val="30"/>
          <w:szCs w:val="30"/>
          <w:highlight w:val="none"/>
          <w:lang w:val="en-US" w:eastAsia="zh-CN"/>
        </w:rPr>
      </w:pPr>
      <w:r>
        <w:rPr>
          <w:rFonts w:hint="eastAsia" w:ascii="仿宋" w:hAnsi="仿宋" w:eastAsia="仿宋" w:cs="仿宋"/>
          <w:b/>
          <w:bCs/>
          <w:sz w:val="30"/>
          <w:szCs w:val="30"/>
          <w:highlight w:val="none"/>
          <w:lang w:val="en-US" w:eastAsia="zh-CN"/>
        </w:rPr>
        <w:t xml:space="preserve">                                         </w:t>
      </w:r>
      <w:r>
        <w:rPr>
          <w:rFonts w:hint="eastAsia" w:ascii="仿宋" w:hAnsi="仿宋" w:eastAsia="仿宋" w:cs="仿宋"/>
          <w:b w:val="0"/>
          <w:bCs w:val="0"/>
          <w:sz w:val="24"/>
          <w:szCs w:val="24"/>
          <w:highlight w:val="none"/>
          <w:lang w:val="en-US" w:eastAsia="zh-CN"/>
        </w:rPr>
        <w:t xml:space="preserve">单位：万元 </w:t>
      </w:r>
      <w:r>
        <w:rPr>
          <w:rFonts w:hint="eastAsia" w:ascii="仿宋" w:hAnsi="仿宋" w:eastAsia="仿宋" w:cs="仿宋"/>
          <w:b/>
          <w:bCs/>
          <w:sz w:val="30"/>
          <w:szCs w:val="30"/>
          <w:highlight w:val="none"/>
          <w:lang w:val="en-US" w:eastAsia="zh-CN"/>
        </w:rPr>
        <w:t xml:space="preserve">                                                                     </w:t>
      </w:r>
    </w:p>
    <w:tbl>
      <w:tblPr>
        <w:tblStyle w:val="20"/>
        <w:tblW w:w="5001"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3307"/>
        <w:gridCol w:w="1545"/>
        <w:gridCol w:w="1328"/>
        <w:gridCol w:w="1373"/>
        <w:gridCol w:w="13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1" w:hRule="atLeast"/>
          <w:jc w:val="center"/>
        </w:trPr>
        <w:tc>
          <w:tcPr>
            <w:tcW w:w="1862" w:type="pct"/>
            <w:vAlign w:val="center"/>
          </w:tcPr>
          <w:p>
            <w:pPr>
              <w:keepNext w:val="0"/>
              <w:keepLines w:val="0"/>
              <w:pageBreakBefore w:val="0"/>
              <w:widowControl/>
              <w:suppressLineNumbers w:val="0"/>
              <w:kinsoku/>
              <w:wordWrap/>
              <w:overflowPunct/>
              <w:topLinePunct w:val="0"/>
              <w:bidi w:val="0"/>
              <w:spacing w:beforeAutospacing="0" w:afterAutospacing="0" w:line="240" w:lineRule="auto"/>
              <w:jc w:val="center"/>
              <w:textAlignment w:val="center"/>
              <w:rPr>
                <w:rFonts w:hint="eastAsia" w:ascii="仿宋" w:hAnsi="仿宋" w:eastAsia="仿宋" w:cs="仿宋"/>
                <w:b/>
                <w:bCs/>
                <w:i w:val="0"/>
                <w:color w:val="000000"/>
                <w:kern w:val="0"/>
                <w:sz w:val="24"/>
                <w:szCs w:val="24"/>
                <w:highlight w:val="none"/>
                <w:u w:val="none"/>
                <w:lang w:val="en-US" w:eastAsia="zh-CN" w:bidi="ar"/>
              </w:rPr>
            </w:pPr>
            <w:r>
              <w:rPr>
                <w:rFonts w:hint="eastAsia" w:ascii="仿宋" w:hAnsi="仿宋" w:eastAsia="仿宋" w:cs="仿宋"/>
                <w:b/>
                <w:bCs/>
                <w:i w:val="0"/>
                <w:color w:val="000000"/>
                <w:kern w:val="0"/>
                <w:sz w:val="24"/>
                <w:szCs w:val="24"/>
                <w:highlight w:val="none"/>
                <w:u w:val="none"/>
                <w:lang w:val="en-US" w:eastAsia="zh-CN" w:bidi="ar"/>
              </w:rPr>
              <w:t>项 目</w:t>
            </w:r>
          </w:p>
        </w:tc>
        <w:tc>
          <w:tcPr>
            <w:tcW w:w="870" w:type="pct"/>
            <w:vAlign w:val="center"/>
          </w:tcPr>
          <w:p>
            <w:pPr>
              <w:keepNext w:val="0"/>
              <w:keepLines w:val="0"/>
              <w:pageBreakBefore w:val="0"/>
              <w:widowControl/>
              <w:suppressLineNumbers w:val="0"/>
              <w:kinsoku/>
              <w:wordWrap/>
              <w:overflowPunct/>
              <w:topLinePunct w:val="0"/>
              <w:bidi w:val="0"/>
              <w:spacing w:beforeAutospacing="0" w:afterAutospacing="0" w:line="240" w:lineRule="auto"/>
              <w:jc w:val="center"/>
              <w:textAlignment w:val="center"/>
              <w:rPr>
                <w:rFonts w:hint="eastAsia" w:ascii="仿宋" w:hAnsi="仿宋" w:eastAsia="仿宋" w:cs="仿宋"/>
                <w:b/>
                <w:bCs/>
                <w:i w:val="0"/>
                <w:color w:val="000000"/>
                <w:kern w:val="0"/>
                <w:sz w:val="24"/>
                <w:szCs w:val="24"/>
                <w:highlight w:val="none"/>
                <w:u w:val="none"/>
                <w:lang w:val="en-US" w:eastAsia="zh-CN" w:bidi="ar"/>
              </w:rPr>
            </w:pPr>
            <w:r>
              <w:rPr>
                <w:rFonts w:hint="eastAsia" w:ascii="仿宋" w:hAnsi="仿宋" w:eastAsia="仿宋" w:cs="仿宋"/>
                <w:b/>
                <w:bCs/>
                <w:i w:val="0"/>
                <w:color w:val="000000"/>
                <w:kern w:val="0"/>
                <w:sz w:val="24"/>
                <w:szCs w:val="24"/>
                <w:highlight w:val="none"/>
                <w:u w:val="none"/>
                <w:lang w:val="en-US" w:eastAsia="zh-CN" w:bidi="ar"/>
              </w:rPr>
              <w:t>本年预算</w:t>
            </w:r>
          </w:p>
        </w:tc>
        <w:tc>
          <w:tcPr>
            <w:tcW w:w="748" w:type="pct"/>
            <w:vAlign w:val="center"/>
          </w:tcPr>
          <w:p>
            <w:pPr>
              <w:keepNext w:val="0"/>
              <w:keepLines w:val="0"/>
              <w:pageBreakBefore w:val="0"/>
              <w:widowControl/>
              <w:suppressLineNumbers w:val="0"/>
              <w:kinsoku/>
              <w:wordWrap/>
              <w:overflowPunct/>
              <w:topLinePunct w:val="0"/>
              <w:bidi w:val="0"/>
              <w:spacing w:beforeAutospacing="0" w:afterAutospacing="0" w:line="240" w:lineRule="auto"/>
              <w:jc w:val="center"/>
              <w:textAlignment w:val="center"/>
              <w:rPr>
                <w:rFonts w:hint="eastAsia" w:ascii="仿宋" w:hAnsi="仿宋" w:eastAsia="仿宋" w:cs="仿宋"/>
                <w:b/>
                <w:bCs/>
                <w:i w:val="0"/>
                <w:color w:val="000000"/>
                <w:kern w:val="0"/>
                <w:sz w:val="24"/>
                <w:szCs w:val="24"/>
                <w:highlight w:val="none"/>
                <w:u w:val="none"/>
                <w:lang w:val="en-US" w:eastAsia="zh-CN" w:bidi="ar"/>
              </w:rPr>
            </w:pPr>
            <w:r>
              <w:rPr>
                <w:rFonts w:hint="eastAsia" w:ascii="仿宋" w:hAnsi="仿宋" w:eastAsia="仿宋" w:cs="仿宋"/>
                <w:b/>
                <w:bCs/>
                <w:i w:val="0"/>
                <w:color w:val="000000"/>
                <w:kern w:val="0"/>
                <w:sz w:val="24"/>
                <w:szCs w:val="24"/>
                <w:highlight w:val="none"/>
                <w:u w:val="none"/>
                <w:lang w:val="en-US" w:eastAsia="zh-CN" w:bidi="ar"/>
              </w:rPr>
              <w:t>本年实际</w:t>
            </w:r>
          </w:p>
          <w:p>
            <w:pPr>
              <w:keepNext w:val="0"/>
              <w:keepLines w:val="0"/>
              <w:pageBreakBefore w:val="0"/>
              <w:widowControl/>
              <w:suppressLineNumbers w:val="0"/>
              <w:kinsoku/>
              <w:wordWrap/>
              <w:overflowPunct/>
              <w:topLinePunct w:val="0"/>
              <w:bidi w:val="0"/>
              <w:spacing w:beforeAutospacing="0" w:afterAutospacing="0" w:line="240" w:lineRule="auto"/>
              <w:jc w:val="center"/>
              <w:textAlignment w:val="center"/>
              <w:rPr>
                <w:rFonts w:hint="eastAsia" w:ascii="仿宋" w:hAnsi="仿宋" w:eastAsia="仿宋" w:cs="仿宋"/>
                <w:b/>
                <w:bCs/>
                <w:i w:val="0"/>
                <w:color w:val="000000"/>
                <w:kern w:val="0"/>
                <w:sz w:val="24"/>
                <w:szCs w:val="24"/>
                <w:highlight w:val="none"/>
                <w:u w:val="none"/>
                <w:lang w:val="en-US" w:eastAsia="zh-CN" w:bidi="ar"/>
              </w:rPr>
            </w:pPr>
            <w:r>
              <w:rPr>
                <w:rFonts w:hint="eastAsia" w:ascii="仿宋" w:hAnsi="仿宋" w:eastAsia="仿宋" w:cs="仿宋"/>
                <w:b/>
                <w:bCs/>
                <w:i w:val="0"/>
                <w:color w:val="000000"/>
                <w:kern w:val="0"/>
                <w:sz w:val="24"/>
                <w:szCs w:val="24"/>
                <w:highlight w:val="none"/>
                <w:u w:val="none"/>
                <w:lang w:val="en-US" w:eastAsia="zh-CN" w:bidi="ar"/>
              </w:rPr>
              <w:t>支出</w:t>
            </w:r>
          </w:p>
        </w:tc>
        <w:tc>
          <w:tcPr>
            <w:tcW w:w="773" w:type="pct"/>
            <w:vAlign w:val="center"/>
          </w:tcPr>
          <w:p>
            <w:pPr>
              <w:keepNext w:val="0"/>
              <w:keepLines w:val="0"/>
              <w:pageBreakBefore w:val="0"/>
              <w:widowControl/>
              <w:suppressLineNumbers w:val="0"/>
              <w:kinsoku/>
              <w:wordWrap/>
              <w:overflowPunct/>
              <w:topLinePunct w:val="0"/>
              <w:bidi w:val="0"/>
              <w:spacing w:beforeAutospacing="0" w:afterAutospacing="0" w:line="240" w:lineRule="auto"/>
              <w:jc w:val="center"/>
              <w:textAlignment w:val="center"/>
              <w:rPr>
                <w:rFonts w:hint="eastAsia" w:ascii="仿宋" w:hAnsi="仿宋" w:eastAsia="仿宋" w:cs="仿宋"/>
                <w:b/>
                <w:bCs/>
                <w:i w:val="0"/>
                <w:color w:val="000000"/>
                <w:kern w:val="0"/>
                <w:sz w:val="24"/>
                <w:szCs w:val="24"/>
                <w:highlight w:val="none"/>
                <w:u w:val="none"/>
                <w:lang w:val="en-US" w:eastAsia="zh-CN" w:bidi="ar"/>
              </w:rPr>
            </w:pPr>
            <w:r>
              <w:rPr>
                <w:rFonts w:hint="eastAsia" w:ascii="仿宋" w:hAnsi="仿宋" w:eastAsia="仿宋" w:cs="仿宋"/>
                <w:b/>
                <w:bCs/>
                <w:i w:val="0"/>
                <w:color w:val="000000"/>
                <w:kern w:val="0"/>
                <w:sz w:val="24"/>
                <w:szCs w:val="24"/>
                <w:highlight w:val="none"/>
                <w:u w:val="none"/>
                <w:lang w:val="en-US" w:eastAsia="zh-CN" w:bidi="ar"/>
              </w:rPr>
              <w:t>上年实际</w:t>
            </w:r>
          </w:p>
          <w:p>
            <w:pPr>
              <w:keepNext w:val="0"/>
              <w:keepLines w:val="0"/>
              <w:pageBreakBefore w:val="0"/>
              <w:widowControl/>
              <w:suppressLineNumbers w:val="0"/>
              <w:kinsoku/>
              <w:wordWrap/>
              <w:overflowPunct/>
              <w:topLinePunct w:val="0"/>
              <w:bidi w:val="0"/>
              <w:spacing w:beforeAutospacing="0" w:afterAutospacing="0" w:line="240" w:lineRule="auto"/>
              <w:jc w:val="center"/>
              <w:textAlignment w:val="center"/>
              <w:rPr>
                <w:rFonts w:hint="eastAsia" w:ascii="仿宋" w:hAnsi="仿宋" w:eastAsia="仿宋" w:cs="仿宋"/>
                <w:b/>
                <w:bCs/>
                <w:i w:val="0"/>
                <w:color w:val="000000"/>
                <w:kern w:val="0"/>
                <w:sz w:val="24"/>
                <w:szCs w:val="24"/>
                <w:highlight w:val="none"/>
                <w:u w:val="none"/>
                <w:lang w:val="en-US" w:eastAsia="zh-CN" w:bidi="ar"/>
              </w:rPr>
            </w:pPr>
            <w:r>
              <w:rPr>
                <w:rFonts w:hint="eastAsia" w:ascii="仿宋" w:hAnsi="仿宋" w:eastAsia="仿宋" w:cs="仿宋"/>
                <w:b/>
                <w:bCs/>
                <w:i w:val="0"/>
                <w:color w:val="000000"/>
                <w:kern w:val="0"/>
                <w:sz w:val="24"/>
                <w:szCs w:val="24"/>
                <w:highlight w:val="none"/>
                <w:u w:val="none"/>
                <w:lang w:val="en-US" w:eastAsia="zh-CN" w:bidi="ar"/>
              </w:rPr>
              <w:t>支出</w:t>
            </w:r>
          </w:p>
        </w:tc>
        <w:tc>
          <w:tcPr>
            <w:tcW w:w="745" w:type="pct"/>
            <w:vAlign w:val="center"/>
          </w:tcPr>
          <w:p>
            <w:pPr>
              <w:keepNext w:val="0"/>
              <w:keepLines w:val="0"/>
              <w:pageBreakBefore w:val="0"/>
              <w:widowControl/>
              <w:suppressLineNumbers w:val="0"/>
              <w:kinsoku/>
              <w:wordWrap/>
              <w:overflowPunct/>
              <w:topLinePunct w:val="0"/>
              <w:bidi w:val="0"/>
              <w:spacing w:beforeAutospacing="0" w:afterAutospacing="0" w:line="240" w:lineRule="auto"/>
              <w:jc w:val="center"/>
              <w:textAlignment w:val="center"/>
              <w:rPr>
                <w:rFonts w:hint="eastAsia" w:ascii="仿宋" w:hAnsi="仿宋" w:eastAsia="仿宋" w:cs="仿宋"/>
                <w:b/>
                <w:bCs/>
                <w:i w:val="0"/>
                <w:color w:val="000000"/>
                <w:kern w:val="0"/>
                <w:sz w:val="24"/>
                <w:szCs w:val="24"/>
                <w:highlight w:val="none"/>
                <w:u w:val="none"/>
                <w:lang w:val="en-US" w:eastAsia="zh-CN" w:bidi="ar"/>
              </w:rPr>
            </w:pPr>
            <w:r>
              <w:rPr>
                <w:rFonts w:hint="eastAsia" w:ascii="仿宋" w:hAnsi="仿宋" w:eastAsia="仿宋" w:cs="仿宋"/>
                <w:b/>
                <w:bCs/>
                <w:i w:val="0"/>
                <w:color w:val="000000"/>
                <w:kern w:val="0"/>
                <w:sz w:val="24"/>
                <w:szCs w:val="24"/>
                <w:highlight w:val="none"/>
                <w:u w:val="none"/>
                <w:lang w:val="en-US" w:eastAsia="zh-CN" w:bidi="ar"/>
              </w:rPr>
              <w:t>增长率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9" w:hRule="atLeast"/>
          <w:jc w:val="center"/>
        </w:trPr>
        <w:tc>
          <w:tcPr>
            <w:tcW w:w="1862" w:type="pct"/>
            <w:vAlign w:val="center"/>
          </w:tcPr>
          <w:p>
            <w:pPr>
              <w:pStyle w:val="35"/>
              <w:keepNext w:val="0"/>
              <w:keepLines w:val="0"/>
              <w:pageBreakBefore w:val="0"/>
              <w:kinsoku/>
              <w:wordWrap/>
              <w:overflowPunct/>
              <w:topLinePunct w:val="0"/>
              <w:bidi w:val="0"/>
              <w:spacing w:beforeAutospacing="0" w:afterAutospacing="0" w:line="620" w:lineRule="exact"/>
              <w:jc w:val="both"/>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因公出国（境）费</w:t>
            </w:r>
          </w:p>
        </w:tc>
        <w:tc>
          <w:tcPr>
            <w:tcW w:w="870" w:type="pct"/>
            <w:vAlign w:val="center"/>
          </w:tcPr>
          <w:p>
            <w:pPr>
              <w:keepNext w:val="0"/>
              <w:keepLines w:val="0"/>
              <w:pageBreakBefore w:val="0"/>
              <w:widowControl/>
              <w:suppressLineNumbers w:val="0"/>
              <w:kinsoku/>
              <w:wordWrap/>
              <w:overflowPunct/>
              <w:topLinePunct w:val="0"/>
              <w:bidi w:val="0"/>
              <w:adjustRightInd/>
              <w:snapToGrid/>
              <w:spacing w:beforeAutospacing="0" w:afterAutospacing="0" w:line="620" w:lineRule="exact"/>
              <w:ind w:left="55" w:leftChars="25" w:right="55" w:rightChars="25" w:firstLine="480" w:firstLineChars="200"/>
              <w:jc w:val="center"/>
              <w:textAlignment w:val="center"/>
              <w:rPr>
                <w:rStyle w:val="42"/>
                <w:rFonts w:hint="default" w:ascii="Times New Roman" w:hAnsi="Times New Roman" w:eastAsia="仿宋" w:cs="Times New Roman"/>
                <w:i w:val="0"/>
                <w:color w:val="000000"/>
                <w:sz w:val="24"/>
                <w:szCs w:val="24"/>
                <w:highlight w:val="none"/>
                <w:lang w:val="en-US" w:eastAsia="zh-CN" w:bidi="ar"/>
              </w:rPr>
            </w:pPr>
            <w:r>
              <w:rPr>
                <w:rStyle w:val="42"/>
                <w:rFonts w:hint="eastAsia" w:ascii="Times New Roman" w:hAnsi="Times New Roman" w:eastAsia="仿宋" w:cs="Times New Roman"/>
                <w:i w:val="0"/>
                <w:color w:val="000000"/>
                <w:sz w:val="24"/>
                <w:szCs w:val="24"/>
                <w:highlight w:val="none"/>
                <w:lang w:val="en-US" w:eastAsia="zh-CN" w:bidi="ar"/>
              </w:rPr>
              <w:t>6</w:t>
            </w:r>
            <w:r>
              <w:rPr>
                <w:rStyle w:val="42"/>
                <w:rFonts w:hint="default" w:ascii="Times New Roman" w:hAnsi="Times New Roman" w:eastAsia="仿宋" w:cs="Times New Roman"/>
                <w:i w:val="0"/>
                <w:color w:val="000000"/>
                <w:sz w:val="24"/>
                <w:szCs w:val="24"/>
                <w:highlight w:val="none"/>
                <w:lang w:val="en-US" w:eastAsia="zh-CN" w:bidi="ar"/>
              </w:rPr>
              <w:t>.00</w:t>
            </w:r>
          </w:p>
        </w:tc>
        <w:tc>
          <w:tcPr>
            <w:tcW w:w="748" w:type="pct"/>
            <w:vAlign w:val="center"/>
          </w:tcPr>
          <w:p>
            <w:pPr>
              <w:keepNext w:val="0"/>
              <w:keepLines w:val="0"/>
              <w:pageBreakBefore w:val="0"/>
              <w:widowControl/>
              <w:suppressLineNumbers w:val="0"/>
              <w:kinsoku/>
              <w:wordWrap/>
              <w:overflowPunct/>
              <w:topLinePunct w:val="0"/>
              <w:bidi w:val="0"/>
              <w:adjustRightInd/>
              <w:snapToGrid/>
              <w:spacing w:beforeAutospacing="0" w:afterAutospacing="0" w:line="620" w:lineRule="exact"/>
              <w:ind w:left="55" w:leftChars="25" w:right="55" w:rightChars="25" w:firstLine="480" w:firstLineChars="200"/>
              <w:jc w:val="center"/>
              <w:textAlignment w:val="center"/>
              <w:rPr>
                <w:rStyle w:val="42"/>
                <w:rFonts w:hint="default" w:ascii="Times New Roman" w:hAnsi="Times New Roman" w:eastAsia="仿宋" w:cs="Times New Roman"/>
                <w:i w:val="0"/>
                <w:color w:val="000000"/>
                <w:sz w:val="24"/>
                <w:szCs w:val="24"/>
                <w:highlight w:val="none"/>
                <w:lang w:val="en-US" w:eastAsia="zh-CN" w:bidi="ar"/>
              </w:rPr>
            </w:pPr>
            <w:r>
              <w:rPr>
                <w:rStyle w:val="42"/>
                <w:rFonts w:hint="eastAsia" w:ascii="Times New Roman" w:hAnsi="Times New Roman" w:eastAsia="仿宋" w:cs="Times New Roman"/>
                <w:i w:val="0"/>
                <w:color w:val="000000"/>
                <w:sz w:val="24"/>
                <w:szCs w:val="24"/>
                <w:highlight w:val="none"/>
                <w:lang w:val="en-US" w:eastAsia="zh-CN" w:bidi="ar"/>
              </w:rPr>
              <w:t>0</w:t>
            </w:r>
          </w:p>
        </w:tc>
        <w:tc>
          <w:tcPr>
            <w:tcW w:w="773" w:type="pct"/>
            <w:vAlign w:val="center"/>
          </w:tcPr>
          <w:p>
            <w:pPr>
              <w:keepNext w:val="0"/>
              <w:keepLines w:val="0"/>
              <w:pageBreakBefore w:val="0"/>
              <w:widowControl/>
              <w:suppressLineNumbers w:val="0"/>
              <w:kinsoku/>
              <w:wordWrap/>
              <w:overflowPunct/>
              <w:topLinePunct w:val="0"/>
              <w:bidi w:val="0"/>
              <w:adjustRightInd/>
              <w:snapToGrid/>
              <w:spacing w:beforeAutospacing="0" w:afterAutospacing="0" w:line="620" w:lineRule="exact"/>
              <w:ind w:left="55" w:leftChars="25" w:right="55" w:rightChars="25" w:firstLine="480" w:firstLineChars="200"/>
              <w:jc w:val="center"/>
              <w:textAlignment w:val="center"/>
              <w:rPr>
                <w:rFonts w:hint="default" w:ascii="Times New Roman" w:hAnsi="Times New Roman" w:eastAsia="仿宋" w:cs="Times New Roman"/>
                <w:i w:val="0"/>
                <w:color w:val="000000"/>
                <w:sz w:val="24"/>
                <w:szCs w:val="24"/>
                <w:highlight w:val="none"/>
                <w:u w:val="none"/>
                <w:lang w:val="en-US" w:eastAsia="zh-CN" w:bidi="ar"/>
              </w:rPr>
            </w:pPr>
            <w:r>
              <w:rPr>
                <w:rStyle w:val="42"/>
                <w:rFonts w:hint="eastAsia" w:ascii="Times New Roman" w:hAnsi="Times New Roman" w:eastAsia="仿宋" w:cs="Times New Roman"/>
                <w:i w:val="0"/>
                <w:color w:val="000000"/>
                <w:sz w:val="24"/>
                <w:szCs w:val="24"/>
                <w:highlight w:val="none"/>
                <w:lang w:val="en-US" w:eastAsia="zh-CN" w:bidi="ar"/>
              </w:rPr>
              <w:t>0.95</w:t>
            </w:r>
          </w:p>
        </w:tc>
        <w:tc>
          <w:tcPr>
            <w:tcW w:w="745" w:type="pct"/>
            <w:vAlign w:val="center"/>
          </w:tcPr>
          <w:p>
            <w:pPr>
              <w:keepNext w:val="0"/>
              <w:keepLines w:val="0"/>
              <w:pageBreakBefore w:val="0"/>
              <w:widowControl/>
              <w:suppressLineNumbers w:val="0"/>
              <w:kinsoku/>
              <w:wordWrap/>
              <w:overflowPunct/>
              <w:topLinePunct w:val="0"/>
              <w:bidi w:val="0"/>
              <w:adjustRightInd/>
              <w:snapToGrid/>
              <w:spacing w:beforeAutospacing="0" w:afterAutospacing="0" w:line="620" w:lineRule="exact"/>
              <w:ind w:right="55" w:rightChars="25"/>
              <w:jc w:val="center"/>
              <w:textAlignment w:val="center"/>
              <w:rPr>
                <w:rStyle w:val="42"/>
                <w:rFonts w:hint="default" w:ascii="Times New Roman" w:hAnsi="Times New Roman" w:eastAsia="仿宋" w:cs="Times New Roman"/>
                <w:i w:val="0"/>
                <w:color w:val="000000"/>
                <w:sz w:val="24"/>
                <w:szCs w:val="24"/>
                <w:highlight w:val="none"/>
                <w:lang w:val="en-US" w:eastAsia="zh-CN" w:bidi="ar"/>
              </w:rPr>
            </w:pPr>
            <w:r>
              <w:rPr>
                <w:rStyle w:val="42"/>
                <w:rFonts w:hint="eastAsia" w:ascii="Times New Roman" w:hAnsi="Times New Roman" w:eastAsia="仿宋" w:cs="Times New Roman"/>
                <w:i w:val="0"/>
                <w:color w:val="000000"/>
                <w:sz w:val="24"/>
                <w:szCs w:val="24"/>
                <w:highlight w:val="none"/>
                <w:lang w:val="en-US" w:eastAsia="zh-CN" w:bidi="ar"/>
              </w:rPr>
              <w:t>-100</w:t>
            </w:r>
            <w:r>
              <w:rPr>
                <w:rStyle w:val="42"/>
                <w:rFonts w:hint="default" w:ascii="Times New Roman" w:hAnsi="Times New Roman" w:eastAsia="仿宋" w:cs="Times New Roman"/>
                <w:i w:val="0"/>
                <w:color w:val="000000"/>
                <w:sz w:val="24"/>
                <w:szCs w:val="24"/>
                <w:highlight w:val="none"/>
                <w:lang w:val="en-US" w:eastAsia="zh-CN" w:bidi="ar"/>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jc w:val="center"/>
        </w:trPr>
        <w:tc>
          <w:tcPr>
            <w:tcW w:w="1862" w:type="pct"/>
            <w:tcBorders>
              <w:bottom w:val="single" w:color="auto" w:sz="4" w:space="0"/>
            </w:tcBorders>
            <w:vAlign w:val="center"/>
          </w:tcPr>
          <w:p>
            <w:pPr>
              <w:pStyle w:val="35"/>
              <w:keepNext w:val="0"/>
              <w:keepLines w:val="0"/>
              <w:pageBreakBefore w:val="0"/>
              <w:kinsoku/>
              <w:wordWrap/>
              <w:overflowPunct/>
              <w:topLinePunct w:val="0"/>
              <w:bidi w:val="0"/>
              <w:spacing w:beforeAutospacing="0" w:afterAutospacing="0" w:line="620" w:lineRule="exact"/>
              <w:jc w:val="both"/>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公务接待费</w:t>
            </w:r>
          </w:p>
        </w:tc>
        <w:tc>
          <w:tcPr>
            <w:tcW w:w="870" w:type="pct"/>
            <w:tcBorders>
              <w:bottom w:val="single" w:color="auto" w:sz="4" w:space="0"/>
            </w:tcBorders>
            <w:vAlign w:val="center"/>
          </w:tcPr>
          <w:p>
            <w:pPr>
              <w:keepNext w:val="0"/>
              <w:keepLines w:val="0"/>
              <w:pageBreakBefore w:val="0"/>
              <w:widowControl/>
              <w:suppressLineNumbers w:val="0"/>
              <w:kinsoku/>
              <w:wordWrap/>
              <w:overflowPunct/>
              <w:topLinePunct w:val="0"/>
              <w:bidi w:val="0"/>
              <w:adjustRightInd/>
              <w:snapToGrid/>
              <w:spacing w:beforeAutospacing="0" w:afterAutospacing="0" w:line="620" w:lineRule="exact"/>
              <w:ind w:left="55" w:leftChars="25" w:right="55" w:rightChars="25" w:firstLine="480" w:firstLineChars="200"/>
              <w:jc w:val="center"/>
              <w:textAlignment w:val="center"/>
              <w:rPr>
                <w:rStyle w:val="42"/>
                <w:rFonts w:hint="default" w:ascii="Times New Roman" w:hAnsi="Times New Roman" w:eastAsia="仿宋" w:cs="Times New Roman"/>
                <w:i w:val="0"/>
                <w:color w:val="000000"/>
                <w:sz w:val="24"/>
                <w:szCs w:val="24"/>
                <w:highlight w:val="none"/>
                <w:lang w:val="en-US" w:eastAsia="zh-CN" w:bidi="ar"/>
              </w:rPr>
            </w:pPr>
            <w:r>
              <w:rPr>
                <w:rStyle w:val="42"/>
                <w:rFonts w:hint="eastAsia" w:ascii="Times New Roman" w:hAnsi="Times New Roman" w:eastAsia="仿宋" w:cs="Times New Roman"/>
                <w:i w:val="0"/>
                <w:color w:val="000000"/>
                <w:sz w:val="24"/>
                <w:szCs w:val="24"/>
                <w:highlight w:val="none"/>
                <w:lang w:val="en-US" w:eastAsia="zh-CN" w:bidi="ar"/>
              </w:rPr>
              <w:t>10</w:t>
            </w:r>
            <w:r>
              <w:rPr>
                <w:rStyle w:val="42"/>
                <w:rFonts w:hint="default" w:ascii="Times New Roman" w:hAnsi="Times New Roman" w:eastAsia="仿宋" w:cs="Times New Roman"/>
                <w:i w:val="0"/>
                <w:color w:val="000000"/>
                <w:sz w:val="24"/>
                <w:szCs w:val="24"/>
                <w:highlight w:val="none"/>
                <w:lang w:val="en-US" w:eastAsia="zh-CN" w:bidi="ar"/>
              </w:rPr>
              <w:t>.00</w:t>
            </w:r>
          </w:p>
        </w:tc>
        <w:tc>
          <w:tcPr>
            <w:tcW w:w="748" w:type="pct"/>
            <w:tcBorders>
              <w:bottom w:val="single" w:color="auto" w:sz="4" w:space="0"/>
            </w:tcBorders>
            <w:vAlign w:val="center"/>
          </w:tcPr>
          <w:p>
            <w:pPr>
              <w:keepNext w:val="0"/>
              <w:keepLines w:val="0"/>
              <w:pageBreakBefore w:val="0"/>
              <w:widowControl/>
              <w:suppressLineNumbers w:val="0"/>
              <w:kinsoku/>
              <w:wordWrap/>
              <w:overflowPunct/>
              <w:topLinePunct w:val="0"/>
              <w:bidi w:val="0"/>
              <w:adjustRightInd/>
              <w:snapToGrid/>
              <w:spacing w:beforeAutospacing="0" w:afterAutospacing="0" w:line="620" w:lineRule="exact"/>
              <w:ind w:left="55" w:leftChars="25" w:right="55" w:rightChars="25" w:firstLine="480" w:firstLineChars="200"/>
              <w:jc w:val="center"/>
              <w:textAlignment w:val="center"/>
              <w:rPr>
                <w:rStyle w:val="42"/>
                <w:rFonts w:hint="default" w:ascii="Times New Roman" w:hAnsi="Times New Roman" w:eastAsia="仿宋" w:cs="Times New Roman"/>
                <w:i w:val="0"/>
                <w:color w:val="000000"/>
                <w:sz w:val="24"/>
                <w:szCs w:val="24"/>
                <w:highlight w:val="none"/>
                <w:lang w:val="en-US" w:eastAsia="zh-CN" w:bidi="ar"/>
              </w:rPr>
            </w:pPr>
            <w:r>
              <w:rPr>
                <w:rStyle w:val="42"/>
                <w:rFonts w:hint="eastAsia" w:ascii="Times New Roman" w:hAnsi="Times New Roman" w:eastAsia="仿宋" w:cs="Times New Roman"/>
                <w:i w:val="0"/>
                <w:color w:val="000000"/>
                <w:sz w:val="24"/>
                <w:szCs w:val="24"/>
                <w:highlight w:val="none"/>
                <w:lang w:val="en-US" w:eastAsia="zh-CN" w:bidi="ar"/>
              </w:rPr>
              <w:t>1.26</w:t>
            </w:r>
          </w:p>
        </w:tc>
        <w:tc>
          <w:tcPr>
            <w:tcW w:w="773" w:type="pct"/>
            <w:tcBorders>
              <w:bottom w:val="single" w:color="auto" w:sz="4" w:space="0"/>
            </w:tcBorders>
            <w:vAlign w:val="center"/>
          </w:tcPr>
          <w:p>
            <w:pPr>
              <w:keepNext w:val="0"/>
              <w:keepLines w:val="0"/>
              <w:pageBreakBefore w:val="0"/>
              <w:widowControl/>
              <w:suppressLineNumbers w:val="0"/>
              <w:kinsoku/>
              <w:wordWrap/>
              <w:overflowPunct/>
              <w:topLinePunct w:val="0"/>
              <w:bidi w:val="0"/>
              <w:adjustRightInd/>
              <w:snapToGrid/>
              <w:spacing w:beforeAutospacing="0" w:afterAutospacing="0" w:line="620" w:lineRule="exact"/>
              <w:ind w:left="55" w:leftChars="25" w:right="55" w:rightChars="25" w:firstLine="480" w:firstLineChars="200"/>
              <w:jc w:val="center"/>
              <w:textAlignment w:val="center"/>
              <w:rPr>
                <w:rFonts w:hint="default" w:ascii="Times New Roman" w:hAnsi="Times New Roman" w:eastAsia="仿宋" w:cs="Times New Roman"/>
                <w:i w:val="0"/>
                <w:color w:val="000000"/>
                <w:sz w:val="24"/>
                <w:szCs w:val="24"/>
                <w:highlight w:val="none"/>
                <w:u w:val="none"/>
                <w:lang w:val="en-US" w:eastAsia="zh-CN" w:bidi="ar"/>
              </w:rPr>
            </w:pPr>
            <w:r>
              <w:rPr>
                <w:rStyle w:val="42"/>
                <w:rFonts w:hint="eastAsia" w:ascii="Times New Roman" w:hAnsi="Times New Roman" w:eastAsia="仿宋" w:cs="Times New Roman"/>
                <w:i w:val="0"/>
                <w:color w:val="000000"/>
                <w:sz w:val="24"/>
                <w:szCs w:val="24"/>
                <w:highlight w:val="none"/>
                <w:lang w:val="en-US" w:eastAsia="zh-CN" w:bidi="ar"/>
              </w:rPr>
              <w:t>0.98</w:t>
            </w:r>
          </w:p>
        </w:tc>
        <w:tc>
          <w:tcPr>
            <w:tcW w:w="745" w:type="pct"/>
            <w:tcBorders>
              <w:bottom w:val="single" w:color="auto" w:sz="4" w:space="0"/>
            </w:tcBorders>
            <w:vAlign w:val="center"/>
          </w:tcPr>
          <w:p>
            <w:pPr>
              <w:keepNext w:val="0"/>
              <w:keepLines w:val="0"/>
              <w:pageBreakBefore w:val="0"/>
              <w:widowControl/>
              <w:suppressLineNumbers w:val="0"/>
              <w:kinsoku/>
              <w:wordWrap/>
              <w:overflowPunct/>
              <w:topLinePunct w:val="0"/>
              <w:bidi w:val="0"/>
              <w:adjustRightInd/>
              <w:snapToGrid/>
              <w:spacing w:beforeAutospacing="0" w:afterAutospacing="0" w:line="620" w:lineRule="exact"/>
              <w:ind w:right="55" w:rightChars="25"/>
              <w:jc w:val="center"/>
              <w:textAlignment w:val="center"/>
              <w:rPr>
                <w:rStyle w:val="42"/>
                <w:rFonts w:hint="default" w:ascii="Times New Roman" w:hAnsi="Times New Roman" w:eastAsia="仿宋" w:cs="Times New Roman"/>
                <w:i w:val="0"/>
                <w:color w:val="000000"/>
                <w:sz w:val="24"/>
                <w:szCs w:val="24"/>
                <w:highlight w:val="none"/>
                <w:lang w:val="en-US" w:eastAsia="zh-CN" w:bidi="ar"/>
              </w:rPr>
            </w:pPr>
            <w:r>
              <w:rPr>
                <w:rStyle w:val="42"/>
                <w:rFonts w:hint="eastAsia" w:ascii="Times New Roman" w:hAnsi="Times New Roman" w:eastAsia="仿宋" w:cs="Times New Roman"/>
                <w:i w:val="0"/>
                <w:color w:val="000000"/>
                <w:sz w:val="24"/>
                <w:szCs w:val="24"/>
                <w:highlight w:val="none"/>
                <w:lang w:val="en-US" w:eastAsia="zh-CN" w:bidi="ar"/>
              </w:rPr>
              <w:t>28.57</w:t>
            </w:r>
            <w:r>
              <w:rPr>
                <w:rStyle w:val="42"/>
                <w:rFonts w:hint="default" w:ascii="Times New Roman" w:hAnsi="Times New Roman" w:eastAsia="仿宋" w:cs="Times New Roman"/>
                <w:i w:val="0"/>
                <w:color w:val="000000"/>
                <w:sz w:val="24"/>
                <w:szCs w:val="24"/>
                <w:highlight w:val="none"/>
                <w:lang w:val="en-US" w:eastAsia="zh-CN" w:bidi="ar"/>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6" w:hRule="atLeast"/>
          <w:jc w:val="center"/>
        </w:trPr>
        <w:tc>
          <w:tcPr>
            <w:tcW w:w="1862" w:type="pct"/>
            <w:tcBorders>
              <w:top w:val="single" w:color="auto" w:sz="4" w:space="0"/>
              <w:left w:val="single" w:color="auto" w:sz="4" w:space="0"/>
              <w:bottom w:val="single" w:color="auto" w:sz="4" w:space="0"/>
            </w:tcBorders>
            <w:vAlign w:val="center"/>
          </w:tcPr>
          <w:p>
            <w:pPr>
              <w:pStyle w:val="35"/>
              <w:keepNext w:val="0"/>
              <w:keepLines w:val="0"/>
              <w:pageBreakBefore w:val="0"/>
              <w:kinsoku/>
              <w:wordWrap/>
              <w:overflowPunct/>
              <w:topLinePunct w:val="0"/>
              <w:bidi w:val="0"/>
              <w:spacing w:beforeAutospacing="0" w:afterAutospacing="0" w:line="620" w:lineRule="exact"/>
              <w:jc w:val="both"/>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公务用车购置及运行维护费</w:t>
            </w:r>
          </w:p>
        </w:tc>
        <w:tc>
          <w:tcPr>
            <w:tcW w:w="870" w:type="pct"/>
            <w:tcBorders>
              <w:top w:val="single" w:color="auto" w:sz="4" w:space="0"/>
              <w:left w:val="single" w:color="auto" w:sz="4" w:space="0"/>
              <w:bottom w:val="single" w:color="auto" w:sz="4" w:space="0"/>
            </w:tcBorders>
            <w:vAlign w:val="center"/>
          </w:tcPr>
          <w:p>
            <w:pPr>
              <w:keepNext w:val="0"/>
              <w:keepLines w:val="0"/>
              <w:pageBreakBefore w:val="0"/>
              <w:widowControl/>
              <w:suppressLineNumbers w:val="0"/>
              <w:kinsoku/>
              <w:wordWrap/>
              <w:overflowPunct/>
              <w:topLinePunct w:val="0"/>
              <w:bidi w:val="0"/>
              <w:adjustRightInd/>
              <w:snapToGrid/>
              <w:spacing w:beforeAutospacing="0" w:afterAutospacing="0" w:line="620" w:lineRule="exact"/>
              <w:ind w:left="55" w:leftChars="25" w:right="55" w:rightChars="25" w:firstLine="480" w:firstLineChars="200"/>
              <w:jc w:val="center"/>
              <w:textAlignment w:val="center"/>
              <w:rPr>
                <w:rStyle w:val="42"/>
                <w:rFonts w:hint="default" w:ascii="Times New Roman" w:hAnsi="Times New Roman" w:eastAsia="仿宋" w:cs="Times New Roman"/>
                <w:i w:val="0"/>
                <w:color w:val="000000"/>
                <w:sz w:val="24"/>
                <w:szCs w:val="24"/>
                <w:highlight w:val="none"/>
                <w:lang w:val="en-US" w:eastAsia="zh-CN" w:bidi="ar"/>
              </w:rPr>
            </w:pPr>
            <w:r>
              <w:rPr>
                <w:rStyle w:val="42"/>
                <w:rFonts w:hint="eastAsia" w:ascii="Times New Roman" w:hAnsi="Times New Roman" w:eastAsia="仿宋" w:cs="Times New Roman"/>
                <w:i w:val="0"/>
                <w:color w:val="000000"/>
                <w:sz w:val="24"/>
                <w:szCs w:val="24"/>
                <w:highlight w:val="none"/>
                <w:lang w:val="en-US" w:eastAsia="zh-CN" w:bidi="ar"/>
              </w:rPr>
              <w:t>10</w:t>
            </w:r>
            <w:r>
              <w:rPr>
                <w:rStyle w:val="42"/>
                <w:rFonts w:hint="default" w:ascii="Times New Roman" w:hAnsi="Times New Roman" w:eastAsia="仿宋" w:cs="Times New Roman"/>
                <w:i w:val="0"/>
                <w:color w:val="000000"/>
                <w:sz w:val="24"/>
                <w:szCs w:val="24"/>
                <w:highlight w:val="none"/>
                <w:lang w:val="en-US" w:eastAsia="zh-CN" w:bidi="ar"/>
              </w:rPr>
              <w:t>.00</w:t>
            </w:r>
          </w:p>
        </w:tc>
        <w:tc>
          <w:tcPr>
            <w:tcW w:w="748" w:type="pct"/>
            <w:tcBorders>
              <w:top w:val="single" w:color="auto" w:sz="4" w:space="0"/>
              <w:bottom w:val="single" w:color="auto" w:sz="4" w:space="0"/>
            </w:tcBorders>
            <w:vAlign w:val="center"/>
          </w:tcPr>
          <w:p>
            <w:pPr>
              <w:keepNext w:val="0"/>
              <w:keepLines w:val="0"/>
              <w:pageBreakBefore w:val="0"/>
              <w:widowControl/>
              <w:suppressLineNumbers w:val="0"/>
              <w:kinsoku/>
              <w:wordWrap/>
              <w:overflowPunct/>
              <w:topLinePunct w:val="0"/>
              <w:bidi w:val="0"/>
              <w:adjustRightInd/>
              <w:snapToGrid/>
              <w:spacing w:beforeAutospacing="0" w:afterAutospacing="0" w:line="620" w:lineRule="exact"/>
              <w:ind w:left="55" w:leftChars="25" w:right="55" w:rightChars="25" w:firstLine="480" w:firstLineChars="200"/>
              <w:jc w:val="center"/>
              <w:textAlignment w:val="center"/>
              <w:rPr>
                <w:rStyle w:val="42"/>
                <w:rFonts w:hint="default" w:ascii="Times New Roman" w:hAnsi="Times New Roman" w:eastAsia="仿宋" w:cs="Times New Roman"/>
                <w:i w:val="0"/>
                <w:color w:val="000000"/>
                <w:sz w:val="24"/>
                <w:szCs w:val="24"/>
                <w:highlight w:val="none"/>
                <w:lang w:val="en-US" w:eastAsia="zh-CN" w:bidi="ar"/>
              </w:rPr>
            </w:pPr>
            <w:r>
              <w:rPr>
                <w:rStyle w:val="42"/>
                <w:rFonts w:hint="eastAsia" w:ascii="Times New Roman" w:hAnsi="Times New Roman" w:eastAsia="仿宋" w:cs="Times New Roman"/>
                <w:i w:val="0"/>
                <w:color w:val="000000"/>
                <w:sz w:val="24"/>
                <w:szCs w:val="24"/>
                <w:highlight w:val="none"/>
                <w:lang w:val="en-US" w:eastAsia="zh-CN" w:bidi="ar"/>
              </w:rPr>
              <w:t>4.57</w:t>
            </w:r>
          </w:p>
        </w:tc>
        <w:tc>
          <w:tcPr>
            <w:tcW w:w="773" w:type="pct"/>
            <w:tcBorders>
              <w:top w:val="single" w:color="auto" w:sz="4" w:space="0"/>
              <w:bottom w:val="single" w:color="auto" w:sz="4" w:space="0"/>
            </w:tcBorders>
            <w:vAlign w:val="center"/>
          </w:tcPr>
          <w:p>
            <w:pPr>
              <w:keepNext w:val="0"/>
              <w:keepLines w:val="0"/>
              <w:pageBreakBefore w:val="0"/>
              <w:widowControl/>
              <w:suppressLineNumbers w:val="0"/>
              <w:kinsoku/>
              <w:wordWrap/>
              <w:overflowPunct/>
              <w:topLinePunct w:val="0"/>
              <w:bidi w:val="0"/>
              <w:adjustRightInd/>
              <w:snapToGrid/>
              <w:spacing w:beforeAutospacing="0" w:afterAutospacing="0" w:line="620" w:lineRule="exact"/>
              <w:ind w:left="55" w:leftChars="25" w:right="55" w:rightChars="25" w:firstLine="480" w:firstLineChars="200"/>
              <w:jc w:val="center"/>
              <w:textAlignment w:val="center"/>
              <w:rPr>
                <w:rFonts w:hint="default" w:ascii="Times New Roman" w:hAnsi="Times New Roman" w:eastAsia="仿宋" w:cs="Times New Roman"/>
                <w:i w:val="0"/>
                <w:color w:val="000000"/>
                <w:sz w:val="24"/>
                <w:szCs w:val="24"/>
                <w:highlight w:val="none"/>
                <w:u w:val="none"/>
                <w:lang w:val="en-US" w:eastAsia="zh-CN" w:bidi="ar"/>
              </w:rPr>
            </w:pPr>
            <w:r>
              <w:rPr>
                <w:rStyle w:val="42"/>
                <w:rFonts w:hint="eastAsia" w:ascii="Times New Roman" w:hAnsi="Times New Roman" w:eastAsia="仿宋" w:cs="Times New Roman"/>
                <w:i w:val="0"/>
                <w:color w:val="000000"/>
                <w:sz w:val="24"/>
                <w:szCs w:val="24"/>
                <w:highlight w:val="none"/>
                <w:lang w:val="en-US" w:eastAsia="zh-CN" w:bidi="ar"/>
              </w:rPr>
              <w:t>5.17</w:t>
            </w:r>
          </w:p>
        </w:tc>
        <w:tc>
          <w:tcPr>
            <w:tcW w:w="745" w:type="pct"/>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snapToGrid/>
              <w:spacing w:beforeAutospacing="0" w:afterAutospacing="0" w:line="620" w:lineRule="exact"/>
              <w:ind w:right="55" w:rightChars="25"/>
              <w:jc w:val="center"/>
              <w:textAlignment w:val="center"/>
              <w:rPr>
                <w:rStyle w:val="42"/>
                <w:rFonts w:hint="default" w:ascii="Times New Roman" w:hAnsi="Times New Roman" w:eastAsia="仿宋" w:cs="Times New Roman"/>
                <w:i w:val="0"/>
                <w:color w:val="000000"/>
                <w:sz w:val="24"/>
                <w:szCs w:val="24"/>
                <w:highlight w:val="none"/>
                <w:lang w:val="en-US" w:eastAsia="zh-CN" w:bidi="ar"/>
              </w:rPr>
            </w:pPr>
            <w:r>
              <w:rPr>
                <w:rStyle w:val="42"/>
                <w:rFonts w:hint="eastAsia" w:ascii="Times New Roman" w:hAnsi="Times New Roman" w:eastAsia="仿宋" w:cs="Times New Roman"/>
                <w:i w:val="0"/>
                <w:color w:val="000000"/>
                <w:sz w:val="24"/>
                <w:szCs w:val="24"/>
                <w:highlight w:val="none"/>
                <w:lang w:val="en-US" w:eastAsia="zh-CN" w:bidi="ar"/>
              </w:rPr>
              <w:t>-11.61</w:t>
            </w:r>
            <w:r>
              <w:rPr>
                <w:rStyle w:val="42"/>
                <w:rFonts w:hint="default" w:ascii="Times New Roman" w:hAnsi="Times New Roman" w:eastAsia="仿宋" w:cs="Times New Roman"/>
                <w:i w:val="0"/>
                <w:color w:val="000000"/>
                <w:sz w:val="24"/>
                <w:szCs w:val="24"/>
                <w:highlight w:val="none"/>
                <w:lang w:val="en-US" w:eastAsia="zh-CN" w:bidi="ar"/>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jc w:val="center"/>
        </w:trPr>
        <w:tc>
          <w:tcPr>
            <w:tcW w:w="1862" w:type="pct"/>
            <w:tcBorders>
              <w:top w:val="single" w:color="auto" w:sz="4" w:space="0"/>
            </w:tcBorders>
            <w:vAlign w:val="center"/>
          </w:tcPr>
          <w:p>
            <w:pPr>
              <w:pStyle w:val="35"/>
              <w:keepNext w:val="0"/>
              <w:keepLines w:val="0"/>
              <w:pageBreakBefore w:val="0"/>
              <w:kinsoku/>
              <w:wordWrap/>
              <w:overflowPunct/>
              <w:topLinePunct w:val="0"/>
              <w:bidi w:val="0"/>
              <w:spacing w:beforeAutospacing="0" w:afterAutospacing="0" w:line="620" w:lineRule="exact"/>
              <w:ind w:left="107" w:firstLine="480" w:firstLineChars="200"/>
              <w:jc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合  计</w:t>
            </w:r>
          </w:p>
        </w:tc>
        <w:tc>
          <w:tcPr>
            <w:tcW w:w="870" w:type="pct"/>
            <w:vAlign w:val="center"/>
          </w:tcPr>
          <w:p>
            <w:pPr>
              <w:keepNext w:val="0"/>
              <w:keepLines w:val="0"/>
              <w:pageBreakBefore w:val="0"/>
              <w:widowControl/>
              <w:suppressLineNumbers w:val="0"/>
              <w:kinsoku/>
              <w:wordWrap/>
              <w:overflowPunct/>
              <w:topLinePunct w:val="0"/>
              <w:bidi w:val="0"/>
              <w:adjustRightInd/>
              <w:snapToGrid/>
              <w:spacing w:beforeAutospacing="0" w:afterAutospacing="0" w:line="620" w:lineRule="exact"/>
              <w:ind w:left="55" w:leftChars="25" w:right="55" w:rightChars="25" w:firstLine="480" w:firstLineChars="200"/>
              <w:jc w:val="center"/>
              <w:textAlignment w:val="center"/>
              <w:rPr>
                <w:rStyle w:val="42"/>
                <w:rFonts w:hint="default" w:ascii="Times New Roman" w:hAnsi="Times New Roman" w:eastAsia="仿宋" w:cs="Times New Roman"/>
                <w:i w:val="0"/>
                <w:color w:val="000000"/>
                <w:sz w:val="24"/>
                <w:szCs w:val="24"/>
                <w:highlight w:val="none"/>
                <w:lang w:val="en-US" w:eastAsia="zh-CN" w:bidi="ar"/>
              </w:rPr>
            </w:pPr>
            <w:r>
              <w:rPr>
                <w:rStyle w:val="42"/>
                <w:rFonts w:hint="default" w:ascii="Times New Roman" w:hAnsi="Times New Roman" w:eastAsia="仿宋" w:cs="Times New Roman"/>
                <w:i w:val="0"/>
                <w:color w:val="000000"/>
                <w:sz w:val="24"/>
                <w:szCs w:val="24"/>
                <w:highlight w:val="none"/>
                <w:lang w:val="en-US" w:eastAsia="zh-CN" w:bidi="ar"/>
              </w:rPr>
              <w:t>26.00</w:t>
            </w:r>
          </w:p>
        </w:tc>
        <w:tc>
          <w:tcPr>
            <w:tcW w:w="748" w:type="pct"/>
            <w:vAlign w:val="center"/>
          </w:tcPr>
          <w:p>
            <w:pPr>
              <w:keepNext w:val="0"/>
              <w:keepLines w:val="0"/>
              <w:pageBreakBefore w:val="0"/>
              <w:widowControl/>
              <w:suppressLineNumbers w:val="0"/>
              <w:kinsoku/>
              <w:wordWrap/>
              <w:overflowPunct/>
              <w:topLinePunct w:val="0"/>
              <w:bidi w:val="0"/>
              <w:adjustRightInd/>
              <w:snapToGrid/>
              <w:spacing w:beforeAutospacing="0" w:afterAutospacing="0" w:line="620" w:lineRule="exact"/>
              <w:ind w:left="55" w:leftChars="25" w:right="55" w:rightChars="25" w:firstLine="480" w:firstLineChars="200"/>
              <w:jc w:val="center"/>
              <w:textAlignment w:val="center"/>
              <w:rPr>
                <w:rStyle w:val="42"/>
                <w:rFonts w:hint="default" w:ascii="Times New Roman" w:hAnsi="Times New Roman" w:eastAsia="仿宋" w:cs="Times New Roman"/>
                <w:i w:val="0"/>
                <w:color w:val="000000"/>
                <w:sz w:val="24"/>
                <w:szCs w:val="24"/>
                <w:highlight w:val="none"/>
                <w:lang w:val="en-US" w:eastAsia="zh-CN" w:bidi="ar"/>
              </w:rPr>
            </w:pPr>
            <w:r>
              <w:rPr>
                <w:rStyle w:val="42"/>
                <w:rFonts w:hint="eastAsia" w:ascii="Times New Roman" w:hAnsi="Times New Roman" w:eastAsia="仿宋" w:cs="Times New Roman"/>
                <w:i w:val="0"/>
                <w:color w:val="000000"/>
                <w:sz w:val="24"/>
                <w:szCs w:val="24"/>
                <w:highlight w:val="none"/>
                <w:lang w:val="en-US" w:eastAsia="zh-CN" w:bidi="ar"/>
              </w:rPr>
              <w:t>5.83</w:t>
            </w:r>
          </w:p>
        </w:tc>
        <w:tc>
          <w:tcPr>
            <w:tcW w:w="773" w:type="pct"/>
            <w:vAlign w:val="center"/>
          </w:tcPr>
          <w:p>
            <w:pPr>
              <w:keepNext w:val="0"/>
              <w:keepLines w:val="0"/>
              <w:pageBreakBefore w:val="0"/>
              <w:widowControl/>
              <w:suppressLineNumbers w:val="0"/>
              <w:kinsoku/>
              <w:wordWrap/>
              <w:overflowPunct/>
              <w:topLinePunct w:val="0"/>
              <w:bidi w:val="0"/>
              <w:adjustRightInd/>
              <w:snapToGrid/>
              <w:spacing w:beforeAutospacing="0" w:afterAutospacing="0" w:line="620" w:lineRule="exact"/>
              <w:ind w:left="55" w:leftChars="25" w:right="55" w:rightChars="25" w:firstLine="480" w:firstLineChars="200"/>
              <w:jc w:val="center"/>
              <w:textAlignment w:val="center"/>
              <w:rPr>
                <w:rFonts w:hint="default" w:ascii="Times New Roman" w:hAnsi="Times New Roman" w:eastAsia="仿宋" w:cs="Times New Roman"/>
                <w:i w:val="0"/>
                <w:color w:val="000000"/>
                <w:sz w:val="24"/>
                <w:szCs w:val="24"/>
                <w:highlight w:val="none"/>
                <w:u w:val="none"/>
                <w:lang w:val="en-US" w:eastAsia="zh-CN" w:bidi="ar"/>
              </w:rPr>
            </w:pPr>
            <w:r>
              <w:rPr>
                <w:rStyle w:val="42"/>
                <w:rFonts w:hint="eastAsia" w:ascii="Times New Roman" w:hAnsi="Times New Roman" w:eastAsia="仿宋" w:cs="Times New Roman"/>
                <w:i w:val="0"/>
                <w:color w:val="000000"/>
                <w:sz w:val="24"/>
                <w:szCs w:val="24"/>
                <w:highlight w:val="none"/>
                <w:lang w:val="en-US" w:eastAsia="zh-CN" w:bidi="ar"/>
              </w:rPr>
              <w:t>7.10</w:t>
            </w:r>
          </w:p>
        </w:tc>
        <w:tc>
          <w:tcPr>
            <w:tcW w:w="745" w:type="pct"/>
            <w:vAlign w:val="center"/>
          </w:tcPr>
          <w:p>
            <w:pPr>
              <w:keepNext w:val="0"/>
              <w:keepLines w:val="0"/>
              <w:pageBreakBefore w:val="0"/>
              <w:widowControl/>
              <w:suppressLineNumbers w:val="0"/>
              <w:kinsoku/>
              <w:wordWrap/>
              <w:overflowPunct/>
              <w:topLinePunct w:val="0"/>
              <w:bidi w:val="0"/>
              <w:adjustRightInd/>
              <w:snapToGrid/>
              <w:spacing w:beforeAutospacing="0" w:afterAutospacing="0" w:line="620" w:lineRule="exact"/>
              <w:ind w:right="55" w:rightChars="25"/>
              <w:jc w:val="center"/>
              <w:textAlignment w:val="center"/>
              <w:rPr>
                <w:rStyle w:val="42"/>
                <w:rFonts w:hint="default" w:ascii="Times New Roman" w:hAnsi="Times New Roman" w:eastAsia="仿宋" w:cs="Times New Roman"/>
                <w:i w:val="0"/>
                <w:color w:val="000000"/>
                <w:sz w:val="24"/>
                <w:szCs w:val="24"/>
                <w:highlight w:val="none"/>
                <w:lang w:val="en-US" w:eastAsia="zh-CN" w:bidi="ar"/>
              </w:rPr>
            </w:pPr>
            <w:r>
              <w:rPr>
                <w:rStyle w:val="42"/>
                <w:rFonts w:hint="eastAsia" w:ascii="Times New Roman" w:hAnsi="Times New Roman" w:eastAsia="仿宋" w:cs="Times New Roman"/>
                <w:i w:val="0"/>
                <w:color w:val="000000"/>
                <w:sz w:val="24"/>
                <w:szCs w:val="24"/>
                <w:highlight w:val="none"/>
                <w:lang w:val="en-US" w:eastAsia="zh-CN" w:bidi="ar"/>
              </w:rPr>
              <w:t>-17.89</w:t>
            </w:r>
            <w:r>
              <w:rPr>
                <w:rStyle w:val="42"/>
                <w:rFonts w:hint="default" w:ascii="Times New Roman" w:hAnsi="Times New Roman" w:eastAsia="仿宋" w:cs="Times New Roman"/>
                <w:i w:val="0"/>
                <w:color w:val="000000"/>
                <w:sz w:val="24"/>
                <w:szCs w:val="24"/>
                <w:highlight w:val="none"/>
                <w:lang w:val="en-US" w:eastAsia="zh-CN" w:bidi="ar"/>
              </w:rPr>
              <w:t>%</w:t>
            </w:r>
          </w:p>
        </w:tc>
      </w:tr>
    </w:tbl>
    <w:p>
      <w:pPr>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firstLine="643" w:firstLineChars="200"/>
        <w:jc w:val="both"/>
        <w:textAlignment w:val="auto"/>
        <w:rPr>
          <w:rFonts w:hint="default" w:ascii="仿宋_GB2312" w:hAnsi="仿宋" w:eastAsia="仿宋_GB2312" w:cs="宋体"/>
          <w:b/>
          <w:bCs/>
          <w:sz w:val="32"/>
          <w:szCs w:val="32"/>
          <w:highlight w:val="none"/>
          <w:u w:val="none"/>
          <w:lang w:val="en-US" w:eastAsia="zh-CN" w:bidi="zh-CN"/>
        </w:rPr>
      </w:pPr>
      <w:r>
        <w:rPr>
          <w:rFonts w:hint="eastAsia" w:ascii="仿宋_GB2312" w:hAnsi="仿宋" w:eastAsia="仿宋_GB2312" w:cs="宋体"/>
          <w:b/>
          <w:bCs/>
          <w:sz w:val="32"/>
          <w:szCs w:val="32"/>
          <w:highlight w:val="none"/>
          <w:u w:val="none"/>
          <w:lang w:val="en-US" w:eastAsia="zh-CN" w:bidi="zh-CN"/>
        </w:rPr>
        <w:t>2.预算管理（满分13分，得分13分）</w:t>
      </w:r>
    </w:p>
    <w:p>
      <w:pPr>
        <w:spacing w:line="600" w:lineRule="exact"/>
        <w:jc w:val="left"/>
        <w:rPr>
          <w:rFonts w:hint="eastAsia" w:ascii="仿宋_GB2312" w:hAnsi="仿宋" w:eastAsia="仿宋_GB2312" w:cs="宋体"/>
          <w:b w:val="0"/>
          <w:bCs w:val="0"/>
          <w:sz w:val="32"/>
          <w:szCs w:val="32"/>
          <w:highlight w:val="none"/>
          <w:lang w:val="en-US" w:eastAsia="zh-CN" w:bidi="zh-CN"/>
        </w:rPr>
      </w:pPr>
      <w:r>
        <w:rPr>
          <w:rFonts w:hint="default" w:ascii="仿宋_GB2312" w:hAnsi="仿宋_GB2312" w:eastAsia="仿宋_GB2312" w:cstheme="minorBidi"/>
          <w:kern w:val="2"/>
          <w:sz w:val="32"/>
          <w:szCs w:val="32"/>
          <w:highlight w:val="none"/>
          <w:lang w:val="en-US" w:eastAsia="zh-CN" w:bidi="ar-SA"/>
        </w:rPr>
        <w:t>①</w:t>
      </w:r>
      <w:r>
        <w:rPr>
          <w:rFonts w:hint="default" w:ascii="仿宋_GB2312" w:hAnsi="仿宋" w:eastAsia="仿宋_GB2312" w:cs="宋体"/>
          <w:b w:val="0"/>
          <w:bCs w:val="0"/>
          <w:sz w:val="32"/>
          <w:szCs w:val="32"/>
          <w:highlight w:val="none"/>
          <w:lang w:val="en-US" w:eastAsia="zh-CN" w:bidi="zh-CN"/>
        </w:rPr>
        <w:t>管理制度健全性</w:t>
      </w:r>
      <w:r>
        <w:rPr>
          <w:rFonts w:hint="eastAsia" w:ascii="仿宋_GB2312" w:hAnsi="仿宋" w:eastAsia="仿宋_GB2312" w:cs="宋体"/>
          <w:b w:val="0"/>
          <w:bCs w:val="0"/>
          <w:sz w:val="32"/>
          <w:szCs w:val="32"/>
          <w:highlight w:val="none"/>
          <w:lang w:val="en-US" w:eastAsia="zh-CN" w:bidi="zh-CN"/>
        </w:rPr>
        <w:t>：市科协的各项管理制度较为健全，已制定了《党建管理制度》、《机关内部管理制度》和《业务工作管理制度》《衡阳市科协学会活动择优资助办法》《</w:t>
      </w:r>
      <w:r>
        <w:rPr>
          <w:rFonts w:hint="eastAsia" w:ascii="仿宋_GB2312" w:hAnsi="仿宋_GB2312" w:eastAsia="仿宋_GB2312" w:cs="仿宋_GB2312"/>
          <w:b w:val="0"/>
          <w:bCs w:val="0"/>
          <w:color w:val="0C0C0C"/>
          <w:sz w:val="32"/>
          <w:szCs w:val="32"/>
          <w:lang w:val="en-US" w:eastAsia="zh-CN"/>
        </w:rPr>
        <w:t>衡阳市“科普惠农兴村计划”项目管理办法（试行</w:t>
      </w:r>
      <w:r>
        <w:rPr>
          <w:rFonts w:hint="eastAsia" w:ascii="仿宋_GB2312" w:hAnsi="仿宋" w:eastAsia="仿宋_GB2312" w:cs="宋体"/>
          <w:b w:val="0"/>
          <w:bCs w:val="0"/>
          <w:sz w:val="32"/>
          <w:szCs w:val="32"/>
          <w:highlight w:val="none"/>
          <w:lang w:val="en-US" w:eastAsia="zh-CN" w:bidi="zh-CN"/>
        </w:rPr>
        <w:t>）》《衡阳市青少年科技活动示范学校管理办法》等方面的制度。</w:t>
      </w:r>
    </w:p>
    <w:p>
      <w:pPr>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firstLine="640" w:firstLineChars="200"/>
        <w:jc w:val="both"/>
        <w:textAlignment w:val="auto"/>
        <w:rPr>
          <w:rFonts w:hint="eastAsia" w:ascii="仿宋_GB2312" w:hAnsi="仿宋" w:eastAsia="仿宋_GB2312" w:cs="宋体"/>
          <w:b w:val="0"/>
          <w:bCs w:val="0"/>
          <w:sz w:val="32"/>
          <w:szCs w:val="32"/>
          <w:highlight w:val="none"/>
          <w:lang w:val="en-US" w:eastAsia="zh-CN" w:bidi="zh-CN"/>
        </w:rPr>
      </w:pPr>
      <w:r>
        <w:rPr>
          <w:rFonts w:hint="default" w:ascii="仿宋_GB2312" w:hAnsi="仿宋_GB2312" w:eastAsia="仿宋_GB2312" w:cstheme="minorBidi"/>
          <w:kern w:val="2"/>
          <w:sz w:val="32"/>
          <w:szCs w:val="32"/>
          <w:highlight w:val="none"/>
          <w:lang w:val="en-US" w:eastAsia="zh-CN" w:bidi="ar-SA"/>
        </w:rPr>
        <w:t>②</w:t>
      </w:r>
      <w:r>
        <w:rPr>
          <w:rFonts w:hint="default" w:ascii="仿宋_GB2312" w:hAnsi="仿宋" w:eastAsia="仿宋_GB2312" w:cs="宋体"/>
          <w:b w:val="0"/>
          <w:bCs w:val="0"/>
          <w:sz w:val="32"/>
          <w:szCs w:val="32"/>
          <w:highlight w:val="none"/>
          <w:lang w:val="en-US" w:eastAsia="zh-CN" w:bidi="zh-CN"/>
        </w:rPr>
        <w:t>资金使用合规性</w:t>
      </w:r>
      <w:r>
        <w:rPr>
          <w:rFonts w:hint="eastAsia" w:ascii="仿宋_GB2312" w:hAnsi="仿宋" w:eastAsia="仿宋_GB2312" w:cs="宋体"/>
          <w:b w:val="0"/>
          <w:bCs w:val="0"/>
          <w:sz w:val="32"/>
          <w:szCs w:val="32"/>
          <w:highlight w:val="none"/>
          <w:lang w:val="en-US" w:eastAsia="zh-CN" w:bidi="zh-CN"/>
        </w:rPr>
        <w:t>：市科协严格按照有关规定使用资金。</w:t>
      </w:r>
    </w:p>
    <w:p>
      <w:pPr>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firstLine="640" w:firstLineChars="200"/>
        <w:jc w:val="both"/>
        <w:textAlignment w:val="auto"/>
        <w:rPr>
          <w:rFonts w:hint="eastAsia" w:ascii="仿宋_GB2312" w:hAnsi="仿宋" w:eastAsia="仿宋_GB2312" w:cs="宋体"/>
          <w:b w:val="0"/>
          <w:bCs w:val="0"/>
          <w:sz w:val="32"/>
          <w:szCs w:val="32"/>
          <w:highlight w:val="none"/>
          <w:lang w:val="en-US" w:eastAsia="zh-CN" w:bidi="zh-CN"/>
        </w:rPr>
      </w:pPr>
      <w:r>
        <w:rPr>
          <w:rFonts w:hint="default" w:ascii="仿宋_GB2312" w:hAnsi="仿宋_GB2312" w:eastAsia="仿宋_GB2312" w:cstheme="minorBidi"/>
          <w:kern w:val="2"/>
          <w:sz w:val="32"/>
          <w:szCs w:val="32"/>
          <w:highlight w:val="none"/>
          <w:lang w:val="en-US" w:eastAsia="zh-CN" w:bidi="ar-SA"/>
        </w:rPr>
        <w:t>③</w:t>
      </w:r>
      <w:r>
        <w:rPr>
          <w:rFonts w:hint="default" w:ascii="仿宋_GB2312" w:hAnsi="仿宋" w:eastAsia="仿宋_GB2312" w:cs="宋体"/>
          <w:b w:val="0"/>
          <w:bCs w:val="0"/>
          <w:sz w:val="32"/>
          <w:szCs w:val="32"/>
          <w:highlight w:val="none"/>
          <w:lang w:val="en-US" w:eastAsia="zh-CN" w:bidi="zh-CN"/>
        </w:rPr>
        <w:t>预决算信息公开性</w:t>
      </w:r>
      <w:r>
        <w:rPr>
          <w:rFonts w:hint="eastAsia" w:ascii="仿宋_GB2312" w:hAnsi="仿宋" w:eastAsia="仿宋_GB2312" w:cs="宋体"/>
          <w:b w:val="0"/>
          <w:bCs w:val="0"/>
          <w:sz w:val="32"/>
          <w:szCs w:val="32"/>
          <w:highlight w:val="none"/>
          <w:lang w:val="en-US" w:eastAsia="zh-CN" w:bidi="zh-CN"/>
        </w:rPr>
        <w:t>：市科协按要求编制并公开了2020年度部门预算信息。</w:t>
      </w:r>
    </w:p>
    <w:p>
      <w:pPr>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firstLine="640" w:firstLineChars="200"/>
        <w:jc w:val="both"/>
        <w:textAlignment w:val="auto"/>
        <w:rPr>
          <w:rFonts w:hint="default" w:ascii="仿宋_GB2312" w:hAnsi="仿宋" w:eastAsia="仿宋_GB2312" w:cs="宋体"/>
          <w:b w:val="0"/>
          <w:bCs w:val="0"/>
          <w:sz w:val="32"/>
          <w:szCs w:val="32"/>
          <w:highlight w:val="none"/>
          <w:lang w:val="en-US" w:eastAsia="zh-CN" w:bidi="zh-CN"/>
        </w:rPr>
      </w:pPr>
      <w:r>
        <w:rPr>
          <w:rFonts w:hint="default" w:ascii="仿宋_GB2312" w:hAnsi="仿宋_GB2312" w:eastAsia="仿宋_GB2312" w:cstheme="minorBidi"/>
          <w:kern w:val="2"/>
          <w:sz w:val="32"/>
          <w:szCs w:val="32"/>
          <w:highlight w:val="none"/>
          <w:lang w:val="en-US" w:eastAsia="zh-CN" w:bidi="ar-SA"/>
        </w:rPr>
        <w:t>④</w:t>
      </w:r>
      <w:r>
        <w:rPr>
          <w:rFonts w:hint="default" w:ascii="仿宋_GB2312" w:hAnsi="仿宋" w:eastAsia="仿宋_GB2312" w:cs="宋体"/>
          <w:b w:val="0"/>
          <w:bCs w:val="0"/>
          <w:sz w:val="32"/>
          <w:szCs w:val="32"/>
          <w:highlight w:val="none"/>
          <w:lang w:val="en-US" w:eastAsia="zh-CN" w:bidi="zh-CN"/>
        </w:rPr>
        <w:t>基础信息完善性</w:t>
      </w:r>
      <w:r>
        <w:rPr>
          <w:rFonts w:hint="eastAsia" w:ascii="仿宋_GB2312" w:hAnsi="仿宋" w:eastAsia="仿宋_GB2312" w:cs="宋体"/>
          <w:b w:val="0"/>
          <w:bCs w:val="0"/>
          <w:sz w:val="32"/>
          <w:szCs w:val="32"/>
          <w:highlight w:val="none"/>
          <w:lang w:val="en-US" w:eastAsia="zh-CN" w:bidi="zh-CN"/>
        </w:rPr>
        <w:t>：市科协按照要求对外披露了预算及决算信息。</w:t>
      </w:r>
    </w:p>
    <w:p>
      <w:pPr>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firstLine="643" w:firstLineChars="200"/>
        <w:jc w:val="both"/>
        <w:textAlignment w:val="auto"/>
        <w:rPr>
          <w:rFonts w:hint="default" w:ascii="仿宋_GB2312" w:hAnsi="仿宋" w:eastAsia="仿宋_GB2312" w:cs="宋体"/>
          <w:b/>
          <w:bCs/>
          <w:sz w:val="32"/>
          <w:szCs w:val="32"/>
          <w:highlight w:val="none"/>
          <w:u w:val="none"/>
          <w:lang w:val="en-US" w:eastAsia="zh-CN" w:bidi="zh-CN"/>
        </w:rPr>
      </w:pPr>
      <w:r>
        <w:rPr>
          <w:rFonts w:hint="eastAsia" w:ascii="仿宋_GB2312" w:hAnsi="仿宋" w:eastAsia="仿宋_GB2312" w:cs="宋体"/>
          <w:b/>
          <w:bCs/>
          <w:sz w:val="32"/>
          <w:szCs w:val="32"/>
          <w:highlight w:val="none"/>
          <w:u w:val="none"/>
          <w:lang w:val="en-US" w:eastAsia="zh-CN" w:bidi="zh-CN"/>
        </w:rPr>
        <w:t>3.资产管理（满分6分，得分6分）</w:t>
      </w:r>
    </w:p>
    <w:p>
      <w:pPr>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firstLine="640" w:firstLineChars="200"/>
        <w:jc w:val="both"/>
        <w:textAlignment w:val="auto"/>
        <w:rPr>
          <w:rFonts w:hint="eastAsia" w:ascii="仿宋_GB2312" w:hAnsi="仿宋" w:eastAsia="仿宋_GB2312" w:cs="宋体"/>
          <w:b w:val="0"/>
          <w:bCs w:val="0"/>
          <w:sz w:val="32"/>
          <w:szCs w:val="32"/>
          <w:highlight w:val="none"/>
          <w:lang w:val="en-US" w:eastAsia="zh-CN" w:bidi="zh-CN"/>
        </w:rPr>
      </w:pPr>
      <w:r>
        <w:rPr>
          <w:rFonts w:hint="default" w:ascii="仿宋_GB2312" w:hAnsi="仿宋_GB2312" w:eastAsia="仿宋_GB2312" w:cstheme="minorBidi"/>
          <w:kern w:val="2"/>
          <w:sz w:val="32"/>
          <w:szCs w:val="32"/>
          <w:highlight w:val="none"/>
          <w:lang w:val="en-US" w:eastAsia="zh-CN" w:bidi="ar-SA"/>
        </w:rPr>
        <w:t>①</w:t>
      </w:r>
      <w:r>
        <w:rPr>
          <w:rFonts w:hint="eastAsia" w:ascii="仿宋_GB2312" w:hAnsi="仿宋" w:eastAsia="仿宋_GB2312" w:cs="宋体"/>
          <w:b w:val="0"/>
          <w:bCs w:val="0"/>
          <w:sz w:val="32"/>
          <w:szCs w:val="32"/>
          <w:highlight w:val="none"/>
          <w:lang w:val="en-US" w:eastAsia="zh-CN" w:bidi="zh-CN"/>
        </w:rPr>
        <w:t>管理制度健全性：市科协制定了资产管理制度，制度中明确了资产的管理部门及管理责任，同时也提出了资产的定期盘点要求。</w:t>
      </w:r>
    </w:p>
    <w:p>
      <w:pPr>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firstLine="640" w:firstLineChars="200"/>
        <w:jc w:val="both"/>
        <w:textAlignment w:val="auto"/>
        <w:rPr>
          <w:rFonts w:hint="eastAsia" w:ascii="仿宋_GB2312" w:hAnsi="仿宋" w:eastAsia="仿宋_GB2312" w:cs="宋体"/>
          <w:b w:val="0"/>
          <w:bCs w:val="0"/>
          <w:sz w:val="32"/>
          <w:szCs w:val="32"/>
          <w:highlight w:val="none"/>
          <w:lang w:val="en-US" w:eastAsia="zh-CN" w:bidi="zh-CN"/>
        </w:rPr>
      </w:pPr>
      <w:r>
        <w:rPr>
          <w:rFonts w:hint="eastAsia" w:ascii="仿宋_GB2312" w:hAnsi="仿宋_GB2312" w:eastAsia="仿宋_GB2312" w:cstheme="minorBidi"/>
          <w:kern w:val="2"/>
          <w:sz w:val="32"/>
          <w:szCs w:val="32"/>
          <w:highlight w:val="none"/>
          <w:lang w:val="en-US" w:eastAsia="zh-CN" w:bidi="ar-SA"/>
        </w:rPr>
        <w:t>②</w:t>
      </w:r>
      <w:r>
        <w:rPr>
          <w:rFonts w:hint="eastAsia" w:ascii="仿宋_GB2312" w:hAnsi="仿宋" w:eastAsia="仿宋_GB2312" w:cs="宋体"/>
          <w:b w:val="0"/>
          <w:bCs w:val="0"/>
          <w:sz w:val="32"/>
          <w:szCs w:val="32"/>
          <w:highlight w:val="none"/>
          <w:lang w:val="en-US" w:eastAsia="zh-CN" w:bidi="zh-CN"/>
        </w:rPr>
        <w:t>资产管理安全性：市科协的资产保存完整，资产配置基本合理，账务处理基本规范，2020年6月开展资产清查盘点一次。</w:t>
      </w:r>
    </w:p>
    <w:p>
      <w:pPr>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firstLine="640" w:firstLineChars="200"/>
        <w:jc w:val="both"/>
        <w:textAlignment w:val="auto"/>
        <w:rPr>
          <w:rFonts w:hint="eastAsia" w:ascii="仿宋_GB2312" w:hAnsi="仿宋" w:eastAsia="仿宋_GB2312" w:cs="宋体"/>
          <w:b w:val="0"/>
          <w:bCs w:val="0"/>
          <w:sz w:val="32"/>
          <w:szCs w:val="32"/>
          <w:highlight w:val="none"/>
          <w:lang w:val="en-US" w:eastAsia="zh-CN" w:bidi="zh-CN"/>
        </w:rPr>
      </w:pPr>
      <w:r>
        <w:rPr>
          <w:rFonts w:hint="eastAsia" w:ascii="仿宋_GB2312" w:hAnsi="仿宋_GB2312" w:eastAsia="仿宋_GB2312" w:cstheme="minorBidi"/>
          <w:kern w:val="2"/>
          <w:sz w:val="32"/>
          <w:szCs w:val="32"/>
          <w:highlight w:val="none"/>
          <w:lang w:val="en-US" w:eastAsia="zh-CN" w:bidi="ar-SA"/>
        </w:rPr>
        <w:t>③</w:t>
      </w:r>
      <w:r>
        <w:rPr>
          <w:rFonts w:hint="eastAsia" w:ascii="仿宋_GB2312" w:hAnsi="仿宋" w:eastAsia="仿宋_GB2312" w:cs="宋体"/>
          <w:b w:val="0"/>
          <w:bCs w:val="0"/>
          <w:sz w:val="32"/>
          <w:szCs w:val="32"/>
          <w:highlight w:val="none"/>
          <w:lang w:val="en-US" w:eastAsia="zh-CN" w:bidi="zh-CN"/>
        </w:rPr>
        <w:t>固定资产利用率：市科协的固定资产利用程度较高，基本无闲置资产。</w:t>
      </w:r>
    </w:p>
    <w:p>
      <w:pPr>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firstLine="643" w:firstLineChars="200"/>
        <w:jc w:val="both"/>
        <w:textAlignment w:val="auto"/>
        <w:rPr>
          <w:rFonts w:hint="eastAsia" w:ascii="仿宋_GB2312" w:hAnsi="仿宋" w:eastAsia="仿宋_GB2312" w:cs="宋体"/>
          <w:b/>
          <w:bCs/>
          <w:sz w:val="32"/>
          <w:szCs w:val="32"/>
          <w:highlight w:val="none"/>
          <w:lang w:val="en-US" w:eastAsia="zh-CN" w:bidi="zh-CN"/>
        </w:rPr>
      </w:pPr>
      <w:r>
        <w:rPr>
          <w:rFonts w:hint="eastAsia" w:ascii="仿宋_GB2312" w:hAnsi="仿宋" w:eastAsia="仿宋_GB2312" w:cs="宋体"/>
          <w:b/>
          <w:bCs/>
          <w:sz w:val="32"/>
          <w:szCs w:val="32"/>
          <w:highlight w:val="none"/>
          <w:lang w:val="en-US" w:eastAsia="zh-CN" w:bidi="zh-CN"/>
        </w:rPr>
        <w:t>小结：“过程情况”维度，满分30分，实际得分30分。</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3" w:firstLineChars="200"/>
        <w:jc w:val="both"/>
        <w:textAlignment w:val="auto"/>
        <w:rPr>
          <w:rFonts w:hint="eastAsia" w:ascii="楷体_GB2312" w:hAnsi="仿宋" w:eastAsia="楷体_GB2312" w:cs="宋体"/>
          <w:b/>
          <w:bCs/>
          <w:sz w:val="32"/>
          <w:szCs w:val="32"/>
          <w:highlight w:val="none"/>
          <w:lang w:val="en-US" w:eastAsia="zh-CN" w:bidi="zh-CN"/>
        </w:rPr>
      </w:pPr>
      <w:bookmarkStart w:id="74" w:name="_Toc5577"/>
      <w:r>
        <w:rPr>
          <w:rFonts w:hint="eastAsia" w:ascii="楷体_GB2312" w:hAnsi="仿宋" w:eastAsia="楷体_GB2312" w:cs="宋体"/>
          <w:b/>
          <w:bCs/>
          <w:sz w:val="32"/>
          <w:szCs w:val="32"/>
          <w:highlight w:val="none"/>
          <w:lang w:val="en-US" w:eastAsia="zh-CN" w:bidi="zh-CN"/>
        </w:rPr>
        <w:t>（三）产出情况</w:t>
      </w:r>
      <w:bookmarkEnd w:id="74"/>
      <w:r>
        <w:rPr>
          <w:rFonts w:hint="eastAsia" w:ascii="楷体_GB2312" w:hAnsi="仿宋" w:eastAsia="楷体_GB2312" w:cs="宋体"/>
          <w:b/>
          <w:bCs/>
          <w:sz w:val="32"/>
          <w:szCs w:val="32"/>
          <w:highlight w:val="none"/>
          <w:lang w:val="en-US" w:eastAsia="zh-CN" w:bidi="zh-CN"/>
        </w:rPr>
        <w:t>（</w:t>
      </w:r>
      <w:r>
        <w:rPr>
          <w:rFonts w:hint="eastAsia" w:ascii="仿宋_GB2312" w:hAnsi="仿宋" w:eastAsia="仿宋_GB2312" w:cs="宋体"/>
          <w:b/>
          <w:bCs/>
          <w:sz w:val="32"/>
          <w:szCs w:val="32"/>
          <w:highlight w:val="none"/>
          <w:lang w:val="en-US" w:eastAsia="zh-CN" w:bidi="zh-CN"/>
        </w:rPr>
        <w:t>满分30分，实际得分27分）</w:t>
      </w:r>
    </w:p>
    <w:p>
      <w:pPr>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firstLine="640" w:firstLineChars="200"/>
        <w:jc w:val="both"/>
        <w:textAlignment w:val="auto"/>
        <w:rPr>
          <w:rFonts w:hint="eastAsia" w:ascii="仿宋_GB2312" w:hAnsi="仿宋" w:eastAsia="仿宋_GB2312" w:cs="宋体"/>
          <w:b w:val="0"/>
          <w:bCs w:val="0"/>
          <w:sz w:val="32"/>
          <w:szCs w:val="32"/>
          <w:highlight w:val="none"/>
          <w:lang w:val="en-US" w:eastAsia="zh-CN" w:bidi="zh-CN"/>
        </w:rPr>
      </w:pPr>
      <w:r>
        <w:rPr>
          <w:rFonts w:hint="eastAsia" w:ascii="仿宋_GB2312" w:hAnsi="仿宋" w:eastAsia="仿宋_GB2312" w:cs="宋体"/>
          <w:b w:val="0"/>
          <w:bCs w:val="0"/>
          <w:sz w:val="32"/>
          <w:szCs w:val="32"/>
          <w:highlight w:val="none"/>
          <w:lang w:val="en-US" w:eastAsia="zh-CN" w:bidi="zh-CN"/>
        </w:rPr>
        <w:t>分别设置“实际完成率”、“完成及时率”、“质量达标率”、“重点工作办结率”等4个三级指标，以评价市科协2020年度部门职责的履行情况。</w:t>
      </w:r>
    </w:p>
    <w:p>
      <w:pPr>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firstLine="640" w:firstLineChars="200"/>
        <w:jc w:val="both"/>
        <w:textAlignment w:val="auto"/>
        <w:rPr>
          <w:rFonts w:hint="default" w:ascii="仿宋_GB2312" w:hAnsi="仿宋" w:eastAsia="仿宋_GB2312" w:cs="宋体"/>
          <w:b w:val="0"/>
          <w:bCs w:val="0"/>
          <w:sz w:val="32"/>
          <w:szCs w:val="32"/>
          <w:highlight w:val="none"/>
          <w:lang w:val="en-US" w:eastAsia="zh-CN" w:bidi="zh-CN"/>
        </w:rPr>
      </w:pPr>
      <w:r>
        <w:rPr>
          <w:rFonts w:hint="default" w:ascii="仿宋_GB2312" w:hAnsi="仿宋_GB2312" w:eastAsia="仿宋_GB2312" w:cstheme="minorBidi"/>
          <w:kern w:val="2"/>
          <w:sz w:val="32"/>
          <w:szCs w:val="32"/>
          <w:highlight w:val="none"/>
          <w:lang w:val="en-US" w:eastAsia="zh-CN" w:bidi="ar-SA"/>
        </w:rPr>
        <w:t>①</w:t>
      </w:r>
      <w:r>
        <w:rPr>
          <w:rFonts w:hint="eastAsia" w:ascii="仿宋_GB2312" w:hAnsi="仿宋" w:eastAsia="仿宋_GB2312" w:cs="宋体"/>
          <w:b w:val="0"/>
          <w:bCs w:val="0"/>
          <w:sz w:val="32"/>
          <w:szCs w:val="32"/>
          <w:highlight w:val="none"/>
          <w:lang w:val="en-US" w:eastAsia="zh-CN" w:bidi="zh-CN"/>
        </w:rPr>
        <w:t>实际完成率：市科协较好地完成了 2020年的工作任务，但仍有部分工作因故未予开展或未实际完成。比如：“县市区域科协建制”中南岳区未能单独建制；未能完成企业科协联合会换届工作；未能完成科技人物志出版工作。</w:t>
      </w:r>
    </w:p>
    <w:p>
      <w:pPr>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firstLine="640" w:firstLineChars="200"/>
        <w:jc w:val="both"/>
        <w:textAlignment w:val="auto"/>
        <w:rPr>
          <w:rFonts w:hint="eastAsia" w:ascii="仿宋_GB2312" w:hAnsi="仿宋" w:eastAsia="仿宋_GB2312" w:cs="宋体"/>
          <w:b w:val="0"/>
          <w:bCs w:val="0"/>
          <w:sz w:val="32"/>
          <w:szCs w:val="32"/>
          <w:highlight w:val="none"/>
          <w:lang w:val="en-US" w:eastAsia="zh-CN" w:bidi="zh-CN"/>
        </w:rPr>
      </w:pPr>
      <w:r>
        <w:rPr>
          <w:rFonts w:hint="default" w:ascii="仿宋_GB2312" w:hAnsi="仿宋_GB2312" w:eastAsia="仿宋_GB2312" w:cstheme="minorBidi"/>
          <w:kern w:val="2"/>
          <w:sz w:val="32"/>
          <w:szCs w:val="32"/>
          <w:highlight w:val="none"/>
          <w:lang w:val="en-US" w:eastAsia="zh-CN" w:bidi="ar-SA"/>
        </w:rPr>
        <w:t>②</w:t>
      </w:r>
      <w:r>
        <w:rPr>
          <w:rFonts w:hint="eastAsia" w:ascii="仿宋_GB2312" w:hAnsi="仿宋" w:eastAsia="仿宋_GB2312" w:cs="宋体"/>
          <w:b w:val="0"/>
          <w:bCs w:val="0"/>
          <w:sz w:val="32"/>
          <w:szCs w:val="32"/>
          <w:highlight w:val="none"/>
          <w:lang w:val="en-US" w:eastAsia="zh-CN" w:bidi="zh-CN"/>
        </w:rPr>
        <w:t>完成及时率：市科协基本在绩效目标确定的时限内完成了各项工作，但也有部分工作因故未及时完成。《衡阳市科技人物志》已出具初稿，应审核要求还在修订中，尚未最终定稿。</w:t>
      </w:r>
    </w:p>
    <w:p>
      <w:pPr>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firstLine="640" w:firstLineChars="200"/>
        <w:jc w:val="both"/>
        <w:textAlignment w:val="auto"/>
        <w:rPr>
          <w:rFonts w:hint="eastAsia" w:ascii="仿宋_GB2312" w:hAnsi="仿宋" w:eastAsia="仿宋_GB2312" w:cs="宋体"/>
          <w:b w:val="0"/>
          <w:bCs w:val="0"/>
          <w:sz w:val="32"/>
          <w:szCs w:val="32"/>
          <w:highlight w:val="none"/>
          <w:lang w:val="en-US" w:eastAsia="zh-CN" w:bidi="zh-CN"/>
        </w:rPr>
      </w:pPr>
      <w:r>
        <w:rPr>
          <w:rFonts w:hint="default" w:ascii="仿宋_GB2312" w:hAnsi="仿宋_GB2312" w:eastAsia="仿宋_GB2312" w:cstheme="minorBidi"/>
          <w:kern w:val="2"/>
          <w:sz w:val="32"/>
          <w:szCs w:val="32"/>
          <w:highlight w:val="none"/>
          <w:lang w:val="en-US" w:eastAsia="zh-CN" w:bidi="ar-SA"/>
        </w:rPr>
        <w:t>③</w:t>
      </w:r>
      <w:r>
        <w:rPr>
          <w:rFonts w:hint="eastAsia" w:ascii="仿宋_GB2312" w:hAnsi="仿宋" w:eastAsia="仿宋_GB2312" w:cs="宋体"/>
          <w:b w:val="0"/>
          <w:bCs w:val="0"/>
          <w:sz w:val="32"/>
          <w:szCs w:val="32"/>
          <w:highlight w:val="none"/>
          <w:lang w:val="en-US" w:eastAsia="zh-CN" w:bidi="zh-CN"/>
        </w:rPr>
        <w:t>质量达标率：市科协完成 2020年工作任务，但个别工作完成情况未达预期。比如：请求市财政增加市本级科普经费达到人均1元标准未能通过等。</w:t>
      </w:r>
    </w:p>
    <w:p>
      <w:pPr>
        <w:pStyle w:val="2"/>
        <w:keepNext w:val="0"/>
        <w:keepLines w:val="0"/>
        <w:pageBreakBefore w:val="0"/>
        <w:widowControl w:val="0"/>
        <w:kinsoku/>
        <w:wordWrap/>
        <w:overflowPunct/>
        <w:topLinePunct w:val="0"/>
        <w:autoSpaceDE w:val="0"/>
        <w:autoSpaceDN w:val="0"/>
        <w:bidi w:val="0"/>
        <w:adjustRightInd/>
        <w:snapToGrid/>
        <w:spacing w:beforeAutospacing="0" w:after="0" w:afterAutospacing="0" w:line="620" w:lineRule="exact"/>
        <w:ind w:firstLine="640" w:firstLineChars="200"/>
        <w:jc w:val="both"/>
        <w:textAlignment w:val="auto"/>
        <w:rPr>
          <w:rFonts w:hint="eastAsia" w:ascii="仿宋_GB2312" w:hAnsi="仿宋" w:eastAsia="仿宋_GB2312" w:cs="宋体"/>
          <w:b w:val="0"/>
          <w:bCs w:val="0"/>
          <w:sz w:val="32"/>
          <w:szCs w:val="32"/>
          <w:highlight w:val="none"/>
          <w:lang w:val="en-US" w:eastAsia="zh-CN" w:bidi="zh-CN"/>
        </w:rPr>
      </w:pPr>
      <w:r>
        <w:rPr>
          <w:rFonts w:hint="default" w:ascii="仿宋_GB2312" w:hAnsi="仿宋_GB2312" w:eastAsia="仿宋_GB2312" w:cstheme="minorBidi"/>
          <w:kern w:val="2"/>
          <w:sz w:val="32"/>
          <w:szCs w:val="32"/>
          <w:highlight w:val="none"/>
          <w:lang w:val="en-US" w:eastAsia="zh-CN" w:bidi="ar-SA"/>
        </w:rPr>
        <w:t>④</w:t>
      </w:r>
      <w:r>
        <w:rPr>
          <w:rFonts w:hint="eastAsia" w:ascii="仿宋_GB2312" w:hAnsi="仿宋" w:eastAsia="仿宋_GB2312" w:cs="宋体"/>
          <w:b w:val="0"/>
          <w:bCs w:val="0"/>
          <w:sz w:val="32"/>
          <w:szCs w:val="32"/>
          <w:highlight w:val="none"/>
          <w:lang w:val="en-US" w:eastAsia="zh-CN" w:bidi="zh-CN"/>
        </w:rPr>
        <w:t>重点工作办结率：市科协2020年度承办的2020年中国大数据科技传播与应用高峰论坛系列活动，推动衡阳数字经济发展走在前列，助推衡阳高质量发展。该项重点工作完成情况良好。</w:t>
      </w:r>
    </w:p>
    <w:p>
      <w:pPr>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firstLine="643" w:firstLineChars="200"/>
        <w:jc w:val="both"/>
        <w:textAlignment w:val="auto"/>
        <w:rPr>
          <w:rFonts w:hint="default" w:ascii="仿宋_GB2312" w:hAnsi="仿宋" w:eastAsia="仿宋_GB2312" w:cs="宋体"/>
          <w:b/>
          <w:bCs/>
          <w:sz w:val="32"/>
          <w:szCs w:val="32"/>
          <w:highlight w:val="none"/>
          <w:lang w:val="en-US" w:eastAsia="zh-CN" w:bidi="zh-CN"/>
        </w:rPr>
      </w:pPr>
      <w:r>
        <w:rPr>
          <w:rFonts w:hint="eastAsia" w:ascii="仿宋_GB2312" w:hAnsi="仿宋" w:eastAsia="仿宋_GB2312" w:cs="宋体"/>
          <w:b/>
          <w:bCs/>
          <w:sz w:val="32"/>
          <w:szCs w:val="32"/>
          <w:highlight w:val="none"/>
          <w:lang w:val="en-US" w:eastAsia="zh-CN" w:bidi="zh-CN"/>
        </w:rPr>
        <w:t>小结：“产出情况”维度，满分30分，实际得分27分。</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3" w:firstLineChars="200"/>
        <w:jc w:val="both"/>
        <w:textAlignment w:val="auto"/>
        <w:rPr>
          <w:rFonts w:hint="default" w:ascii="楷体_GB2312" w:hAnsi="仿宋" w:eastAsia="楷体_GB2312" w:cs="宋体"/>
          <w:b/>
          <w:bCs/>
          <w:sz w:val="32"/>
          <w:szCs w:val="32"/>
          <w:highlight w:val="none"/>
          <w:lang w:val="en-US" w:eastAsia="zh-CN" w:bidi="zh-CN"/>
        </w:rPr>
      </w:pPr>
      <w:bookmarkStart w:id="75" w:name="_Toc32458"/>
      <w:r>
        <w:rPr>
          <w:rFonts w:hint="eastAsia" w:ascii="楷体_GB2312" w:hAnsi="仿宋" w:eastAsia="楷体_GB2312" w:cs="宋体"/>
          <w:b/>
          <w:bCs/>
          <w:sz w:val="32"/>
          <w:szCs w:val="32"/>
          <w:highlight w:val="none"/>
          <w:lang w:val="en-US" w:eastAsia="zh-CN" w:bidi="zh-CN"/>
        </w:rPr>
        <w:t>（四）效果情况</w:t>
      </w:r>
      <w:bookmarkEnd w:id="75"/>
      <w:r>
        <w:rPr>
          <w:rFonts w:hint="eastAsia" w:ascii="楷体_GB2312" w:hAnsi="仿宋" w:eastAsia="楷体_GB2312" w:cs="宋体"/>
          <w:b/>
          <w:bCs/>
          <w:sz w:val="32"/>
          <w:szCs w:val="32"/>
          <w:highlight w:val="none"/>
          <w:lang w:val="en-US" w:eastAsia="zh-CN" w:bidi="zh-CN"/>
        </w:rPr>
        <w:t>（</w:t>
      </w:r>
      <w:r>
        <w:rPr>
          <w:rFonts w:hint="eastAsia" w:ascii="仿宋_GB2312" w:hAnsi="仿宋" w:eastAsia="仿宋_GB2312" w:cs="宋体"/>
          <w:b/>
          <w:bCs/>
          <w:sz w:val="32"/>
          <w:szCs w:val="32"/>
          <w:highlight w:val="none"/>
          <w:lang w:val="en-US" w:eastAsia="zh-CN" w:bidi="zh-CN"/>
        </w:rPr>
        <w:t>满分30分，实际得分28分）</w:t>
      </w:r>
    </w:p>
    <w:p>
      <w:pPr>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firstLine="640" w:firstLineChars="200"/>
        <w:jc w:val="both"/>
        <w:textAlignment w:val="auto"/>
        <w:rPr>
          <w:rFonts w:hint="eastAsia" w:ascii="仿宋_GB2312" w:hAnsi="仿宋_GB2312" w:eastAsia="仿宋_GB2312" w:cstheme="minorBidi"/>
          <w:kern w:val="2"/>
          <w:sz w:val="32"/>
          <w:szCs w:val="32"/>
          <w:highlight w:val="none"/>
          <w:lang w:val="en-US" w:eastAsia="zh-CN" w:bidi="ar-SA"/>
        </w:rPr>
      </w:pPr>
      <w:r>
        <w:rPr>
          <w:rFonts w:hint="eastAsia" w:ascii="仿宋_GB2312" w:hAnsi="仿宋_GB2312" w:eastAsia="仿宋_GB2312" w:cstheme="minorBidi"/>
          <w:kern w:val="2"/>
          <w:sz w:val="32"/>
          <w:szCs w:val="32"/>
          <w:highlight w:val="none"/>
          <w:lang w:val="en-US" w:eastAsia="zh-CN" w:bidi="ar-SA"/>
        </w:rPr>
        <w:t>根据市科协的实际工作情况，</w:t>
      </w:r>
      <w:r>
        <w:rPr>
          <w:rFonts w:hint="eastAsia" w:ascii="仿宋_GB2312" w:hAnsi="仿宋_GB2312" w:eastAsia="仿宋_GB2312" w:cstheme="minorBidi"/>
          <w:kern w:val="2"/>
          <w:sz w:val="32"/>
          <w:szCs w:val="32"/>
          <w:highlight w:val="none"/>
          <w:lang w:val="en-US" w:bidi="ar-SA"/>
        </w:rPr>
        <w:t>围绕</w:t>
      </w:r>
      <w:r>
        <w:rPr>
          <w:rFonts w:hint="eastAsia" w:ascii="仿宋_GB2312" w:hAnsi="仿宋" w:eastAsia="仿宋_GB2312" w:cs="宋体"/>
          <w:b w:val="0"/>
          <w:bCs w:val="0"/>
          <w:sz w:val="32"/>
          <w:szCs w:val="32"/>
          <w:highlight w:val="none"/>
          <w:lang w:val="en-US" w:eastAsia="zh-CN" w:bidi="zh-CN"/>
        </w:rPr>
        <w:t>经济效益、社会效益、行政效能、社会公众或服务对象满意度等方面，分别设置“推创新、促</w:t>
      </w:r>
      <w:r>
        <w:rPr>
          <w:rFonts w:hint="default" w:ascii="仿宋_GB2312" w:hAnsi="仿宋" w:eastAsia="仿宋_GB2312" w:cs="宋体"/>
          <w:b w:val="0"/>
          <w:bCs w:val="0"/>
          <w:sz w:val="32"/>
          <w:szCs w:val="32"/>
          <w:highlight w:val="none"/>
          <w:lang w:val="en-US" w:eastAsia="zh-CN" w:bidi="zh-CN"/>
        </w:rPr>
        <w:t>增长</w:t>
      </w:r>
      <w:r>
        <w:rPr>
          <w:rFonts w:hint="eastAsia" w:ascii="仿宋_GB2312" w:hAnsi="仿宋" w:eastAsia="仿宋_GB2312" w:cs="宋体"/>
          <w:b w:val="0"/>
          <w:bCs w:val="0"/>
          <w:sz w:val="32"/>
          <w:szCs w:val="32"/>
          <w:highlight w:val="none"/>
          <w:lang w:val="en-US" w:eastAsia="zh-CN" w:bidi="zh-CN"/>
        </w:rPr>
        <w:t>”、“提高全民科学素质”、“扶贫帮困”、“科普惠农”、“城区科普益民”、“重视青少年科普教育”、“树立科技典范”、“科普宣传，扩大影响”、“行政效能</w:t>
      </w:r>
      <w:r>
        <w:rPr>
          <w:rFonts w:hint="eastAsia" w:ascii="仿宋_GB2312" w:hAnsi="仿宋_GB2312" w:eastAsia="仿宋_GB2312" w:cstheme="minorBidi"/>
          <w:kern w:val="2"/>
          <w:sz w:val="32"/>
          <w:szCs w:val="32"/>
          <w:highlight w:val="none"/>
          <w:lang w:val="en-US" w:eastAsia="zh-CN" w:bidi="ar-SA"/>
        </w:rPr>
        <w:t>”和“服务对象满意度”等10个三级指标，以评价市科协2020年度绩效目标的实现效果和履职效益。</w:t>
      </w:r>
    </w:p>
    <w:p>
      <w:pPr>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firstLine="643" w:firstLineChars="200"/>
        <w:jc w:val="both"/>
        <w:textAlignment w:val="auto"/>
        <w:rPr>
          <w:rFonts w:hint="eastAsia" w:ascii="仿宋_GB2312" w:hAnsi="仿宋" w:eastAsia="仿宋_GB2312" w:cs="宋体"/>
          <w:b/>
          <w:bCs/>
          <w:sz w:val="32"/>
          <w:szCs w:val="32"/>
          <w:highlight w:val="none"/>
          <w:u w:val="none"/>
          <w:lang w:val="en-US" w:eastAsia="zh-CN" w:bidi="zh-CN"/>
        </w:rPr>
      </w:pPr>
      <w:r>
        <w:rPr>
          <w:rFonts w:hint="eastAsia" w:ascii="仿宋_GB2312" w:hAnsi="仿宋" w:eastAsia="仿宋_GB2312" w:cs="宋体"/>
          <w:b/>
          <w:bCs/>
          <w:sz w:val="32"/>
          <w:szCs w:val="32"/>
          <w:highlight w:val="none"/>
          <w:u w:val="none"/>
          <w:lang w:val="en-US" w:eastAsia="zh-CN" w:bidi="zh-CN"/>
        </w:rPr>
        <w:t xml:space="preserve">1.经济效益（满分2分，得分1.5分） </w:t>
      </w:r>
    </w:p>
    <w:p>
      <w:pPr>
        <w:ind w:firstLine="640" w:firstLineChars="200"/>
        <w:rPr>
          <w:rFonts w:hint="eastAsia" w:ascii="仿宋_GB2312" w:hAnsi="仿宋" w:eastAsia="仿宋_GB2312" w:cs="宋体"/>
          <w:b w:val="0"/>
          <w:bCs w:val="0"/>
          <w:sz w:val="32"/>
          <w:szCs w:val="32"/>
          <w:highlight w:val="none"/>
          <w:lang w:val="en-US" w:eastAsia="zh-CN" w:bidi="zh-CN"/>
        </w:rPr>
      </w:pPr>
      <w:r>
        <w:rPr>
          <w:rFonts w:hint="eastAsia" w:ascii="仿宋_GB2312" w:hAnsi="仿宋_GB2312" w:eastAsia="仿宋_GB2312" w:cstheme="minorBidi"/>
          <w:kern w:val="2"/>
          <w:sz w:val="32"/>
          <w:szCs w:val="32"/>
          <w:highlight w:val="none"/>
          <w:lang w:val="en-US" w:eastAsia="zh-CN" w:bidi="ar-SA"/>
        </w:rPr>
        <w:t>推创新、促</w:t>
      </w:r>
      <w:r>
        <w:rPr>
          <w:rFonts w:hint="default" w:ascii="仿宋_GB2312" w:hAnsi="仿宋_GB2312" w:eastAsia="仿宋_GB2312" w:cstheme="minorBidi"/>
          <w:color w:val="auto"/>
          <w:kern w:val="2"/>
          <w:sz w:val="32"/>
          <w:szCs w:val="32"/>
          <w:highlight w:val="none"/>
          <w:lang w:val="en-US" w:eastAsia="zh-CN" w:bidi="ar-SA"/>
        </w:rPr>
        <w:t>增长</w:t>
      </w:r>
      <w:r>
        <w:rPr>
          <w:rFonts w:hint="eastAsia" w:ascii="仿宋_GB2312" w:hAnsi="仿宋_GB2312" w:eastAsia="仿宋_GB2312" w:cstheme="minorBidi"/>
          <w:color w:val="auto"/>
          <w:kern w:val="2"/>
          <w:sz w:val="32"/>
          <w:szCs w:val="32"/>
          <w:highlight w:val="none"/>
          <w:lang w:val="en-US" w:eastAsia="zh-CN" w:bidi="ar-SA"/>
        </w:rPr>
        <w:t>:</w:t>
      </w:r>
      <w:r>
        <w:rPr>
          <w:rFonts w:hint="eastAsia" w:ascii="仿宋_GB2312" w:hAnsi="仿宋" w:eastAsia="仿宋_GB2312" w:cs="仿宋"/>
          <w:color w:val="auto"/>
          <w:sz w:val="32"/>
          <w:szCs w:val="32"/>
          <w:highlight w:val="none"/>
        </w:rPr>
        <w:t>组织参加2020年中国创新方法大赛，市科协荣获“省级优秀组织奖”，湖南水口山有色金属集团有限公司提高金矿选矿技术指标研究等2个项目荣获湖南赛区决赛二等奖，中核二七二铀业有限责任公司基于TRIZ原理的新型电热回转煅烧炉的优化研究、湖南天雁机械有限责任公司WP12进气门质量提升2个项目荣获湖南赛区决赛三等奖</w:t>
      </w:r>
      <w:r>
        <w:rPr>
          <w:rFonts w:hint="eastAsia" w:ascii="仿宋_GB2312" w:hAnsi="仿宋_GB2312" w:eastAsia="仿宋_GB2312" w:cstheme="minorBidi"/>
          <w:kern w:val="2"/>
          <w:sz w:val="32"/>
          <w:szCs w:val="32"/>
          <w:highlight w:val="none"/>
          <w:lang w:val="en-US" w:eastAsia="zh-CN" w:bidi="ar-SA"/>
        </w:rPr>
        <w:t>。</w:t>
      </w:r>
    </w:p>
    <w:p>
      <w:pPr>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firstLine="643" w:firstLineChars="200"/>
        <w:jc w:val="both"/>
        <w:textAlignment w:val="auto"/>
        <w:rPr>
          <w:rFonts w:hint="eastAsia" w:ascii="仿宋_GB2312" w:hAnsi="仿宋" w:eastAsia="仿宋_GB2312" w:cs="宋体"/>
          <w:b/>
          <w:bCs/>
          <w:sz w:val="32"/>
          <w:szCs w:val="32"/>
          <w:highlight w:val="none"/>
          <w:u w:val="none"/>
          <w:lang w:val="en-US" w:eastAsia="zh-CN" w:bidi="zh-CN"/>
        </w:rPr>
      </w:pPr>
      <w:r>
        <w:rPr>
          <w:rFonts w:hint="eastAsia" w:ascii="仿宋_GB2312" w:hAnsi="仿宋" w:eastAsia="仿宋_GB2312" w:cs="宋体"/>
          <w:b/>
          <w:bCs/>
          <w:sz w:val="32"/>
          <w:szCs w:val="32"/>
          <w:highlight w:val="none"/>
          <w:u w:val="none"/>
          <w:lang w:val="en-US" w:eastAsia="zh-CN" w:bidi="zh-CN"/>
        </w:rPr>
        <w:t xml:space="preserve">2.社会效益（满分14分，得分13分） </w:t>
      </w:r>
    </w:p>
    <w:p>
      <w:pPr>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firstLine="640" w:firstLineChars="200"/>
        <w:jc w:val="both"/>
        <w:textAlignment w:val="auto"/>
        <w:rPr>
          <w:rFonts w:hint="eastAsia" w:ascii="仿宋_GB2312" w:hAnsi="仿宋_GB2312" w:eastAsia="仿宋_GB2312" w:cstheme="minorBidi"/>
          <w:kern w:val="2"/>
          <w:sz w:val="32"/>
          <w:szCs w:val="32"/>
          <w:highlight w:val="none"/>
          <w:lang w:val="en-US" w:eastAsia="zh-CN" w:bidi="ar-SA"/>
        </w:rPr>
      </w:pPr>
      <w:r>
        <w:rPr>
          <w:rFonts w:hint="default" w:ascii="仿宋_GB2312" w:hAnsi="仿宋_GB2312" w:eastAsia="仿宋_GB2312" w:cstheme="minorBidi"/>
          <w:kern w:val="2"/>
          <w:sz w:val="32"/>
          <w:szCs w:val="32"/>
          <w:highlight w:val="none"/>
          <w:lang w:val="en-US" w:eastAsia="zh-CN" w:bidi="ar-SA"/>
        </w:rPr>
        <w:t>①</w:t>
      </w:r>
      <w:r>
        <w:rPr>
          <w:rFonts w:hint="eastAsia" w:ascii="仿宋_GB2312" w:hAnsi="仿宋_GB2312" w:eastAsia="仿宋_GB2312" w:cstheme="minorBidi"/>
          <w:kern w:val="2"/>
          <w:sz w:val="32"/>
          <w:szCs w:val="32"/>
          <w:highlight w:val="none"/>
          <w:lang w:val="en-US" w:eastAsia="zh-CN" w:bidi="ar-SA"/>
        </w:rPr>
        <w:t>提高全民科学素质：组织我市公民参加湖南省第四届科学素质网络大赛和2020年全国农民科学素质网络知识竞赛活动，我市参加湖南省第四届科学素质网络大赛的人次居全省第四位。打破科普工作时间、空间壁垒，充分发挥“科普中国”app等权威线上科普平台作用，市科协积极宣传发动村（社区）、学校等的工作者加入“科普中国”信息员队伍，分享各类科普资讯，拓宽基层科普的覆盖面，我市已建立457支科技志愿者队伍，居全省第一位提高了全民的科学素质，取得了一定较好的效果。</w:t>
      </w:r>
    </w:p>
    <w:p>
      <w:pPr>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firstLine="640" w:firstLineChars="200"/>
        <w:jc w:val="both"/>
        <w:textAlignment w:val="auto"/>
        <w:rPr>
          <w:rFonts w:hint="eastAsia" w:ascii="仿宋_GB2312" w:hAnsi="仿宋_GB2312" w:eastAsia="仿宋_GB2312" w:cstheme="minorBidi"/>
          <w:kern w:val="2"/>
          <w:sz w:val="32"/>
          <w:szCs w:val="32"/>
          <w:highlight w:val="none"/>
          <w:lang w:val="en-US" w:eastAsia="zh-CN" w:bidi="ar-SA"/>
        </w:rPr>
      </w:pPr>
      <w:r>
        <w:rPr>
          <w:rFonts w:hint="default" w:ascii="仿宋_GB2312" w:hAnsi="仿宋_GB2312" w:eastAsia="仿宋_GB2312" w:cstheme="minorBidi"/>
          <w:kern w:val="2"/>
          <w:sz w:val="32"/>
          <w:szCs w:val="32"/>
          <w:highlight w:val="none"/>
          <w:lang w:val="en-US" w:eastAsia="zh-CN" w:bidi="ar-SA"/>
        </w:rPr>
        <w:t>②扶贫帮困</w:t>
      </w:r>
      <w:r>
        <w:rPr>
          <w:rFonts w:hint="eastAsia" w:ascii="仿宋_GB2312" w:hAnsi="仿宋_GB2312" w:eastAsia="仿宋_GB2312" w:cstheme="minorBidi"/>
          <w:kern w:val="2"/>
          <w:sz w:val="32"/>
          <w:szCs w:val="32"/>
          <w:highlight w:val="none"/>
          <w:lang w:val="en-US" w:eastAsia="zh-CN" w:bidi="ar-SA"/>
        </w:rPr>
        <w:t>：市科协针对联点村常宁市庙前镇春和村的扶贫帮困工作，开展“六个一”结对帮扶，帮扶对象全部实现脱贫摘帽，支持贫困村的产业发展，得到了帮扶村的高度赞扬。</w:t>
      </w:r>
    </w:p>
    <w:p>
      <w:pPr>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firstLine="640" w:firstLineChars="200"/>
        <w:jc w:val="both"/>
        <w:textAlignment w:val="auto"/>
        <w:rPr>
          <w:rFonts w:hint="eastAsia" w:ascii="仿宋_GB2312" w:hAnsi="仿宋_GB2312" w:eastAsia="仿宋_GB2312" w:cstheme="minorBidi"/>
          <w:kern w:val="2"/>
          <w:sz w:val="32"/>
          <w:szCs w:val="32"/>
          <w:highlight w:val="none"/>
          <w:lang w:val="en-US" w:eastAsia="zh-CN" w:bidi="ar-SA"/>
        </w:rPr>
      </w:pPr>
      <w:r>
        <w:rPr>
          <w:rFonts w:hint="default" w:ascii="仿宋_GB2312" w:hAnsi="仿宋_GB2312" w:eastAsia="仿宋_GB2312" w:cstheme="minorBidi"/>
          <w:kern w:val="2"/>
          <w:sz w:val="32"/>
          <w:szCs w:val="32"/>
          <w:highlight w:val="none"/>
          <w:lang w:val="en-US" w:eastAsia="zh-CN" w:bidi="ar-SA"/>
        </w:rPr>
        <w:t>③</w:t>
      </w:r>
      <w:r>
        <w:rPr>
          <w:rFonts w:hint="eastAsia" w:ascii="仿宋_GB2312" w:hAnsi="仿宋_GB2312" w:eastAsia="仿宋_GB2312" w:cstheme="minorBidi"/>
          <w:kern w:val="2"/>
          <w:sz w:val="32"/>
          <w:szCs w:val="32"/>
          <w:highlight w:val="none"/>
          <w:lang w:val="en-US" w:eastAsia="zh-CN" w:bidi="ar-SA"/>
        </w:rPr>
        <w:t>科普惠农：确定一批“科普惠农兴村计划”项目，并安排专项资金16万元，支持衡阳县渣江镇官埠村经济合作社等3个合作社共计13万元的经费，进一步激励了科普示范基地和科普带头人做好基层科普工作的积极性，并带动了周边农民提升科学素质。</w:t>
      </w:r>
    </w:p>
    <w:p>
      <w:pPr>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firstLine="640" w:firstLineChars="200"/>
        <w:jc w:val="both"/>
        <w:textAlignment w:val="auto"/>
        <w:rPr>
          <w:rFonts w:hint="eastAsia" w:ascii="仿宋_GB2312" w:hAnsi="仿宋_GB2312" w:eastAsia="仿宋_GB2312" w:cstheme="minorBidi"/>
          <w:kern w:val="2"/>
          <w:sz w:val="32"/>
          <w:szCs w:val="32"/>
          <w:highlight w:val="none"/>
          <w:lang w:val="en-US" w:eastAsia="zh-CN" w:bidi="ar-SA"/>
        </w:rPr>
      </w:pPr>
      <w:r>
        <w:rPr>
          <w:rFonts w:hint="default" w:ascii="仿宋_GB2312" w:hAnsi="仿宋_GB2312" w:eastAsia="仿宋_GB2312" w:cstheme="minorBidi"/>
          <w:kern w:val="2"/>
          <w:sz w:val="32"/>
          <w:szCs w:val="32"/>
          <w:highlight w:val="none"/>
          <w:lang w:val="en-US" w:eastAsia="zh-CN" w:bidi="ar-SA"/>
        </w:rPr>
        <w:t>④</w:t>
      </w:r>
      <w:r>
        <w:rPr>
          <w:rFonts w:hint="eastAsia" w:ascii="仿宋_GB2312" w:hAnsi="仿宋_GB2312" w:eastAsia="仿宋_GB2312" w:cstheme="minorBidi"/>
          <w:kern w:val="2"/>
          <w:sz w:val="32"/>
          <w:szCs w:val="32"/>
          <w:highlight w:val="none"/>
          <w:lang w:val="en-US" w:eastAsia="zh-CN" w:bidi="ar-SA"/>
        </w:rPr>
        <w:t>科普益民：市科协入选“2020年度湖南省科协科普信息化融合发展项目”的实施单位，项目资金40万元。为扎实抓好项目落实，开展科普信息化建设与村（社区）科普组织建设全覆盖，打通科学传播和科普服务的“最后一公里”，衡阳市科普信息员注册量、传播量分别为125327人、1781360次，均居全省第四位。衡阳市科协、衡南县科协、衡东县科协获2020年湖南省科普信息员科普信息传播竞赛活动优秀组织单位奖，耒阳市科协获该活动组织单位优胜奖，促进我市科学素质的进一步提高。我市科普信息员队伍建设获中国科协表彰。全国200个县级科协优秀组织单位，衡阳占7席。</w:t>
      </w:r>
    </w:p>
    <w:p>
      <w:pPr>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firstLine="640" w:firstLineChars="200"/>
        <w:jc w:val="both"/>
        <w:textAlignment w:val="auto"/>
        <w:rPr>
          <w:rFonts w:hint="eastAsia" w:ascii="仿宋_GB2312" w:hAnsi="仿宋_GB2312" w:eastAsia="仿宋_GB2312" w:cstheme="minorBidi"/>
          <w:kern w:val="2"/>
          <w:sz w:val="32"/>
          <w:szCs w:val="32"/>
          <w:highlight w:val="none"/>
          <w:lang w:val="en-US" w:eastAsia="zh-CN" w:bidi="ar-SA"/>
        </w:rPr>
      </w:pPr>
      <w:r>
        <w:rPr>
          <w:rFonts w:hint="eastAsia" w:ascii="仿宋_GB2312" w:hAnsi="仿宋_GB2312" w:eastAsia="仿宋_GB2312" w:cstheme="minorBidi"/>
          <w:kern w:val="2"/>
          <w:sz w:val="32"/>
          <w:szCs w:val="32"/>
          <w:highlight w:val="none"/>
          <w:lang w:val="en-US" w:eastAsia="zh-CN" w:bidi="ar-SA"/>
        </w:rPr>
        <w:t>⑤重视青少年科普教育：组织参加第41届湖南省青少年科技创新大赛，衡阳市科学技术协会荣获省级优秀组织奖。举办第35届衡阳市科技创新大赛，激发青少年形成“学科学、爱科学”的热潮。组织开展2019年度衡阳市青少年科技活动示范学校评选工作，以科普课堂建设为机制，推动科普教育形式与时俱进。2020年验收第一批科普课堂并启动第二批科普课堂进校园。通过科普课堂，给更多的孩子提供优质的教育资源，打造普遍尊重科学、崇尚创造的社会文化氛围。</w:t>
      </w:r>
    </w:p>
    <w:p>
      <w:pPr>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firstLine="640" w:firstLineChars="200"/>
        <w:jc w:val="both"/>
        <w:textAlignment w:val="auto"/>
        <w:rPr>
          <w:rFonts w:hint="eastAsia" w:ascii="仿宋_GB2312" w:hAnsi="仿宋_GB2312" w:eastAsia="仿宋_GB2312" w:cstheme="minorBidi"/>
          <w:kern w:val="2"/>
          <w:sz w:val="32"/>
          <w:szCs w:val="32"/>
          <w:highlight w:val="none"/>
          <w:lang w:val="en-US" w:eastAsia="zh-CN" w:bidi="ar-SA"/>
        </w:rPr>
      </w:pPr>
      <w:r>
        <w:rPr>
          <w:rFonts w:hint="eastAsia" w:ascii="仿宋_GB2312" w:hAnsi="仿宋_GB2312" w:eastAsia="仿宋_GB2312" w:cstheme="minorBidi"/>
          <w:kern w:val="2"/>
          <w:sz w:val="32"/>
          <w:szCs w:val="32"/>
          <w:highlight w:val="none"/>
          <w:lang w:val="en-US" w:eastAsia="zh-CN" w:bidi="ar-SA"/>
        </w:rPr>
        <w:t>⑥树立科技典范：大力弘扬新时代科学家精神，选树典型积极宣传。在衡阳日报开辟专版专栏，宣传报道科技人物典型10个、科技人物事迹20个，重点宣传我市优秀科技工作者，特别是新冠肺炎疫情防控第一线做出重要贡献的科技工作者，弘扬科技工作者精忠报国、敢为人先、拼搏奉献的精神。疫情期间利用红网、衡阳日报、微信公众号等宣传抗疫典型人物事迹近百余次。其中，在“科普衡阳”微信公众号上发布抗疫典型人物宣传稿14篇，在科协官网上发布抗疫典型人物宣传稿10篇，充分展现新时代科技工作者的精神风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theme="minorBidi"/>
          <w:kern w:val="2"/>
          <w:sz w:val="32"/>
          <w:szCs w:val="32"/>
          <w:highlight w:val="none"/>
          <w:lang w:val="en-US" w:eastAsia="zh-CN" w:bidi="ar-SA"/>
        </w:rPr>
      </w:pPr>
      <w:r>
        <w:rPr>
          <w:rFonts w:hint="eastAsia" w:ascii="仿宋_GB2312" w:hAnsi="仿宋_GB2312" w:eastAsia="仿宋_GB2312" w:cstheme="minorBidi"/>
          <w:kern w:val="2"/>
          <w:sz w:val="32"/>
          <w:szCs w:val="32"/>
          <w:highlight w:val="none"/>
          <w:lang w:val="en-US" w:eastAsia="zh-CN" w:bidi="ar-SA"/>
        </w:rPr>
        <w:t>⑦重点推进，扩大影响：</w:t>
      </w:r>
      <w:r>
        <w:rPr>
          <w:rFonts w:hint="eastAsia" w:ascii="仿宋_GB2312" w:hAnsi="仿宋" w:eastAsia="仿宋_GB2312" w:cs="宋体"/>
          <w:b w:val="0"/>
          <w:bCs w:val="0"/>
          <w:sz w:val="32"/>
          <w:szCs w:val="32"/>
          <w:highlight w:val="none"/>
          <w:lang w:val="en-US" w:eastAsia="zh-CN" w:bidi="zh-CN"/>
        </w:rPr>
        <w:t>圆满举办2020年大数据科技传播与应用高峰论坛。此活动由中国科技新闻学会、湖南省科学技术协会、衡阳市人民政府主办，市科协作为主要承办单位积极承接市委市政府交办的任务，为高峰论坛的成功举办、为服务创新驱动添上浓墨重彩的一笔。10位院士、500多位专家学者和行业代表齐聚雁城，围绕数字经济、大数据赋能等热点展开深入对话交流。李兰娟、李德仁、柴天佑、李颉、兰玉彬等10位院士聚焦“抗疫大数据应用”、“产业数字化与数学产业化”、“工业人工智能发展方向”等热点话题作主旨报告或高端对话。此次高峰论坛是一场权威性、专业性、创新性的年度盛会，以此为重要契机，有助于助推创新驱动，发展大数据产业，助推衡阳高质量发展，推动衡阳数字经济发展走在前列。</w:t>
      </w:r>
    </w:p>
    <w:p>
      <w:pPr>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firstLine="643" w:firstLineChars="200"/>
        <w:jc w:val="both"/>
        <w:textAlignment w:val="auto"/>
        <w:rPr>
          <w:rFonts w:hint="eastAsia" w:ascii="仿宋_GB2312" w:hAnsi="仿宋" w:eastAsia="仿宋_GB2312" w:cs="宋体"/>
          <w:b/>
          <w:bCs/>
          <w:sz w:val="32"/>
          <w:szCs w:val="32"/>
          <w:highlight w:val="none"/>
          <w:u w:val="none"/>
          <w:lang w:val="en-US" w:eastAsia="zh-CN" w:bidi="zh-CN"/>
        </w:rPr>
      </w:pPr>
      <w:r>
        <w:rPr>
          <w:rFonts w:hint="eastAsia" w:ascii="仿宋_GB2312" w:hAnsi="仿宋" w:eastAsia="仿宋_GB2312" w:cs="宋体"/>
          <w:b/>
          <w:bCs/>
          <w:sz w:val="32"/>
          <w:szCs w:val="32"/>
          <w:highlight w:val="none"/>
          <w:u w:val="none"/>
          <w:lang w:val="en-US" w:eastAsia="zh-CN" w:bidi="zh-CN"/>
        </w:rPr>
        <w:t xml:space="preserve">3.可持续影响（满分4分，得分3.5分） </w:t>
      </w:r>
    </w:p>
    <w:p>
      <w:pPr>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firstLine="640" w:firstLineChars="200"/>
        <w:jc w:val="both"/>
        <w:textAlignment w:val="auto"/>
        <w:rPr>
          <w:rFonts w:hint="eastAsia" w:ascii="仿宋_GB2312" w:hAnsi="仿宋" w:eastAsia="仿宋_GB2312" w:cs="宋体"/>
          <w:b w:val="0"/>
          <w:bCs w:val="0"/>
          <w:sz w:val="32"/>
          <w:szCs w:val="32"/>
          <w:highlight w:val="none"/>
          <w:lang w:val="en-US" w:eastAsia="zh-CN" w:bidi="zh-CN"/>
        </w:rPr>
      </w:pPr>
      <w:r>
        <w:rPr>
          <w:rFonts w:hint="eastAsia" w:ascii="仿宋_GB2312" w:hAnsi="仿宋" w:eastAsia="仿宋_GB2312" w:cs="宋体"/>
          <w:b w:val="0"/>
          <w:bCs w:val="0"/>
          <w:sz w:val="32"/>
          <w:szCs w:val="32"/>
          <w:highlight w:val="none"/>
          <w:lang w:val="en-US" w:eastAsia="zh-CN" w:bidi="zh-CN"/>
        </w:rPr>
        <w:t>行政效能：市科协各方面工作取得了一定的成绩，在衡阳市2020年度全市绩效评估考核中获得“良好”等级</w:t>
      </w:r>
      <w:r>
        <w:rPr>
          <w:rFonts w:hint="eastAsia" w:ascii="Times New Roman" w:hAnsi="Times New Roman" w:eastAsia="仿宋_GB2312"/>
          <w:sz w:val="32"/>
          <w:szCs w:val="32"/>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firstLine="643" w:firstLineChars="200"/>
        <w:jc w:val="both"/>
        <w:textAlignment w:val="auto"/>
        <w:rPr>
          <w:rFonts w:hint="eastAsia" w:ascii="仿宋_GB2312" w:hAnsi="仿宋" w:eastAsia="仿宋_GB2312" w:cs="宋体"/>
          <w:b/>
          <w:bCs/>
          <w:sz w:val="32"/>
          <w:szCs w:val="32"/>
          <w:highlight w:val="none"/>
          <w:u w:val="none"/>
          <w:lang w:val="en-US" w:eastAsia="zh-CN" w:bidi="zh-CN"/>
        </w:rPr>
      </w:pPr>
      <w:r>
        <w:rPr>
          <w:rFonts w:hint="eastAsia" w:ascii="仿宋_GB2312" w:hAnsi="仿宋" w:eastAsia="仿宋_GB2312" w:cs="宋体"/>
          <w:b/>
          <w:bCs/>
          <w:sz w:val="32"/>
          <w:szCs w:val="32"/>
          <w:highlight w:val="none"/>
          <w:u w:val="none"/>
          <w:lang w:val="en-US" w:eastAsia="zh-CN" w:bidi="zh-CN"/>
        </w:rPr>
        <w:t>4.服务对象满意度（满分10分，得分10分）</w:t>
      </w:r>
    </w:p>
    <w:p>
      <w:pPr>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firstLine="640" w:firstLineChars="200"/>
        <w:jc w:val="both"/>
        <w:textAlignment w:val="auto"/>
        <w:rPr>
          <w:rFonts w:hint="default" w:ascii="仿宋_GB2312" w:hAnsi="仿宋" w:eastAsia="仿宋_GB2312" w:cs="宋体"/>
          <w:b w:val="0"/>
          <w:bCs w:val="0"/>
          <w:sz w:val="32"/>
          <w:szCs w:val="32"/>
          <w:highlight w:val="none"/>
          <w:lang w:val="en-US" w:eastAsia="zh-CN" w:bidi="zh-CN"/>
        </w:rPr>
      </w:pPr>
      <w:r>
        <w:rPr>
          <w:rFonts w:hint="eastAsia" w:ascii="仿宋_GB2312" w:hAnsi="仿宋" w:eastAsia="仿宋_GB2312" w:cs="宋体"/>
          <w:b w:val="0"/>
          <w:bCs w:val="0"/>
          <w:sz w:val="32"/>
          <w:szCs w:val="32"/>
          <w:highlight w:val="none"/>
          <w:lang w:val="en-US" w:eastAsia="zh-CN" w:bidi="zh-CN"/>
        </w:rPr>
        <w:t>市科协2020年未出现服务对象上访、投诉等情况，所服务对象对市科协2020年工作开展情况较满意</w:t>
      </w:r>
    </w:p>
    <w:p>
      <w:pPr>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firstLine="643" w:firstLineChars="200"/>
        <w:jc w:val="both"/>
        <w:textAlignment w:val="auto"/>
        <w:rPr>
          <w:rFonts w:hint="eastAsia" w:ascii="仿宋_GB2312" w:hAnsi="仿宋" w:eastAsia="仿宋_GB2312" w:cs="宋体"/>
          <w:b/>
          <w:bCs/>
          <w:sz w:val="32"/>
          <w:szCs w:val="32"/>
          <w:highlight w:val="none"/>
          <w:lang w:val="zh-CN" w:eastAsia="zh-CN" w:bidi="zh-CN"/>
        </w:rPr>
      </w:pPr>
      <w:r>
        <w:rPr>
          <w:rFonts w:hint="eastAsia" w:ascii="仿宋_GB2312" w:hAnsi="仿宋" w:eastAsia="仿宋_GB2312" w:cs="宋体"/>
          <w:b/>
          <w:bCs/>
          <w:sz w:val="32"/>
          <w:szCs w:val="32"/>
          <w:highlight w:val="none"/>
          <w:lang w:val="en-US" w:eastAsia="zh-CN" w:bidi="zh-CN"/>
        </w:rPr>
        <w:t>小结：“效果情况”维度，满分30分，实际得分28分。</w:t>
      </w:r>
    </w:p>
    <w:p>
      <w:pPr>
        <w:pStyle w:val="3"/>
        <w:keepNext w:val="0"/>
        <w:keepLines w:val="0"/>
        <w:pageBreakBefore w:val="0"/>
        <w:numPr>
          <w:ilvl w:val="0"/>
          <w:numId w:val="1"/>
        </w:numPr>
        <w:kinsoku/>
        <w:wordWrap/>
        <w:overflowPunct/>
        <w:topLinePunct w:val="0"/>
        <w:bidi w:val="0"/>
        <w:spacing w:before="0" w:beforeAutospacing="0" w:afterAutospacing="0" w:line="620" w:lineRule="exact"/>
        <w:ind w:firstLine="640" w:firstLineChars="200"/>
        <w:jc w:val="both"/>
        <w:rPr>
          <w:rFonts w:hint="default" w:ascii="黑体" w:hAnsi="黑体" w:eastAsia="黑体"/>
          <w:b w:val="0"/>
          <w:bCs w:val="0"/>
          <w:sz w:val="32"/>
          <w:szCs w:val="32"/>
          <w:highlight w:val="none"/>
        </w:rPr>
      </w:pPr>
      <w:bookmarkStart w:id="76" w:name="_Toc11959"/>
      <w:bookmarkStart w:id="77" w:name="_Toc23803"/>
      <w:r>
        <w:rPr>
          <w:rFonts w:hint="eastAsia" w:ascii="黑体" w:hAnsi="黑体"/>
          <w:b w:val="0"/>
          <w:bCs w:val="0"/>
          <w:sz w:val="32"/>
          <w:szCs w:val="32"/>
          <w:highlight w:val="none"/>
          <w:lang w:eastAsia="zh-CN"/>
        </w:rPr>
        <w:t>综合</w:t>
      </w:r>
      <w:r>
        <w:rPr>
          <w:rFonts w:ascii="黑体" w:hAnsi="黑体" w:eastAsia="黑体"/>
          <w:b w:val="0"/>
          <w:bCs w:val="0"/>
          <w:sz w:val="32"/>
          <w:szCs w:val="32"/>
          <w:highlight w:val="none"/>
        </w:rPr>
        <w:t>评价结论</w:t>
      </w:r>
      <w:bookmarkEnd w:id="76"/>
      <w:bookmarkEnd w:id="77"/>
    </w:p>
    <w:p>
      <w:pPr>
        <w:pStyle w:val="9"/>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left="0" w:firstLine="640" w:firstLineChars="200"/>
        <w:jc w:val="both"/>
        <w:textAlignment w:val="auto"/>
        <w:rPr>
          <w:rFonts w:hint="eastAsia" w:ascii="仿宋_GB2312" w:hAnsi="仿宋" w:eastAsia="仿宋_GB2312"/>
          <w:highlight w:val="none"/>
        </w:rPr>
      </w:pPr>
      <w:r>
        <w:rPr>
          <w:rFonts w:hint="eastAsia" w:ascii="仿宋_GB2312" w:hAnsi="仿宋" w:eastAsia="仿宋_GB2312"/>
          <w:highlight w:val="none"/>
          <w:lang w:eastAsia="zh-CN"/>
        </w:rPr>
        <w:t>市科协2020年度</w:t>
      </w:r>
      <w:r>
        <w:rPr>
          <w:rFonts w:hint="eastAsia" w:ascii="仿宋_GB2312" w:hAnsi="仿宋" w:eastAsia="仿宋_GB2312"/>
          <w:highlight w:val="none"/>
        </w:rPr>
        <w:t>部门整体支出绩效评价</w:t>
      </w:r>
      <w:r>
        <w:rPr>
          <w:rFonts w:hint="eastAsia" w:ascii="仿宋_GB2312" w:hAnsi="仿宋" w:eastAsia="仿宋_GB2312"/>
          <w:highlight w:val="none"/>
          <w:lang w:eastAsia="zh-CN"/>
        </w:rPr>
        <w:t>自评</w:t>
      </w:r>
      <w:r>
        <w:rPr>
          <w:rFonts w:hint="eastAsia" w:ascii="仿宋_GB2312" w:hAnsi="仿宋" w:eastAsia="仿宋_GB2312"/>
          <w:highlight w:val="none"/>
        </w:rPr>
        <w:t>得分为</w:t>
      </w:r>
      <w:r>
        <w:rPr>
          <w:rFonts w:hint="eastAsia" w:ascii="仿宋_GB2312" w:hAnsi="仿宋" w:eastAsia="仿宋_GB2312"/>
          <w:highlight w:val="none"/>
          <w:lang w:val="en-US" w:eastAsia="zh-CN"/>
        </w:rPr>
        <w:t>93</w:t>
      </w:r>
      <w:r>
        <w:rPr>
          <w:rFonts w:hint="eastAsia" w:ascii="仿宋_GB2312" w:hAnsi="仿宋" w:eastAsia="仿宋_GB2312"/>
          <w:highlight w:val="none"/>
        </w:rPr>
        <w:t>分。其中，投入</w:t>
      </w:r>
      <w:r>
        <w:rPr>
          <w:rFonts w:hint="eastAsia" w:ascii="仿宋_GB2312" w:hAnsi="仿宋" w:eastAsia="仿宋_GB2312"/>
          <w:highlight w:val="none"/>
          <w:lang w:val="en-US" w:eastAsia="zh-CN"/>
        </w:rPr>
        <w:t>8</w:t>
      </w:r>
      <w:r>
        <w:rPr>
          <w:rFonts w:hint="eastAsia" w:ascii="仿宋_GB2312" w:hAnsi="仿宋" w:eastAsia="仿宋_GB2312"/>
          <w:highlight w:val="none"/>
        </w:rPr>
        <w:t>分，过程</w:t>
      </w:r>
      <w:r>
        <w:rPr>
          <w:rFonts w:hint="eastAsia" w:ascii="仿宋_GB2312" w:hAnsi="仿宋" w:eastAsia="仿宋_GB2312"/>
          <w:highlight w:val="none"/>
          <w:lang w:val="en-US" w:eastAsia="zh-CN"/>
        </w:rPr>
        <w:t>30</w:t>
      </w:r>
      <w:r>
        <w:rPr>
          <w:rFonts w:hint="eastAsia" w:ascii="仿宋_GB2312" w:hAnsi="仿宋" w:eastAsia="仿宋_GB2312"/>
          <w:highlight w:val="none"/>
        </w:rPr>
        <w:t>分，产出</w:t>
      </w:r>
      <w:r>
        <w:rPr>
          <w:rFonts w:hint="eastAsia" w:ascii="仿宋_GB2312" w:hAnsi="仿宋" w:eastAsia="仿宋_GB2312"/>
          <w:highlight w:val="none"/>
          <w:lang w:val="en-US" w:eastAsia="zh-CN"/>
        </w:rPr>
        <w:t>27.00</w:t>
      </w:r>
      <w:r>
        <w:rPr>
          <w:rFonts w:hint="eastAsia" w:ascii="仿宋_GB2312" w:hAnsi="仿宋" w:eastAsia="仿宋_GB2312"/>
          <w:highlight w:val="none"/>
        </w:rPr>
        <w:t>分，效果</w:t>
      </w:r>
      <w:r>
        <w:rPr>
          <w:rFonts w:hint="eastAsia" w:ascii="仿宋_GB2312" w:hAnsi="仿宋" w:eastAsia="仿宋_GB2312"/>
          <w:highlight w:val="none"/>
          <w:lang w:val="en-US" w:eastAsia="zh-CN"/>
        </w:rPr>
        <w:t>28</w:t>
      </w:r>
      <w:r>
        <w:rPr>
          <w:rFonts w:hint="eastAsia" w:ascii="仿宋_GB2312" w:hAnsi="仿宋" w:eastAsia="仿宋_GB2312"/>
          <w:highlight w:val="none"/>
        </w:rPr>
        <w:t>分，综合绩效级别为“</w:t>
      </w:r>
      <w:r>
        <w:rPr>
          <w:rFonts w:hint="eastAsia" w:ascii="仿宋_GB2312" w:hAnsi="仿宋" w:eastAsia="仿宋_GB2312"/>
          <w:highlight w:val="none"/>
          <w:lang w:eastAsia="zh-CN"/>
        </w:rPr>
        <w:t>优</w:t>
      </w:r>
      <w:r>
        <w:rPr>
          <w:rFonts w:hint="eastAsia" w:ascii="仿宋_GB2312" w:hAnsi="仿宋" w:eastAsia="仿宋_GB2312"/>
          <w:highlight w:val="none"/>
        </w:rPr>
        <w:t>”（绩效评分</w:t>
      </w:r>
      <w:r>
        <w:rPr>
          <w:rFonts w:hint="eastAsia" w:ascii="仿宋_GB2312" w:hAnsi="仿宋" w:eastAsia="仿宋_GB2312"/>
          <w:highlight w:val="none"/>
          <w:lang w:eastAsia="zh-CN"/>
        </w:rPr>
        <w:t>明细</w:t>
      </w:r>
      <w:r>
        <w:rPr>
          <w:rFonts w:hint="eastAsia" w:ascii="仿宋_GB2312" w:hAnsi="仿宋" w:eastAsia="仿宋_GB2312"/>
          <w:highlight w:val="none"/>
        </w:rPr>
        <w:t>表详见附件</w:t>
      </w:r>
      <w:r>
        <w:rPr>
          <w:rFonts w:hint="eastAsia" w:ascii="仿宋_GB2312" w:hAnsi="仿宋" w:eastAsia="仿宋_GB2312"/>
          <w:highlight w:val="none"/>
          <w:lang w:val="en-US" w:eastAsia="zh-CN"/>
        </w:rPr>
        <w:t>1</w:t>
      </w:r>
      <w:r>
        <w:rPr>
          <w:rFonts w:hint="eastAsia" w:ascii="仿宋_GB2312" w:hAnsi="仿宋" w:eastAsia="仿宋_GB2312"/>
          <w:highlight w:val="none"/>
        </w:rPr>
        <w:t>）。</w:t>
      </w:r>
    </w:p>
    <w:p>
      <w:pPr>
        <w:pStyle w:val="9"/>
        <w:keepNext w:val="0"/>
        <w:keepLines w:val="0"/>
        <w:pageBreakBefore w:val="0"/>
        <w:kinsoku/>
        <w:wordWrap/>
        <w:overflowPunct/>
        <w:topLinePunct w:val="0"/>
        <w:bidi w:val="0"/>
        <w:spacing w:beforeAutospacing="0" w:afterAutospacing="0" w:line="620" w:lineRule="exact"/>
        <w:ind w:left="0" w:firstLine="643" w:firstLineChars="200"/>
        <w:jc w:val="center"/>
        <w:rPr>
          <w:rFonts w:ascii="仿宋_GB2312" w:eastAsia="仿宋_GB2312"/>
          <w:b/>
          <w:bCs/>
          <w:highlight w:val="none"/>
        </w:rPr>
      </w:pPr>
      <w:r>
        <w:rPr>
          <w:rFonts w:hint="eastAsia" w:ascii="仿宋_GB2312" w:eastAsia="仿宋_GB2312"/>
          <w:b/>
          <w:bCs/>
          <w:highlight w:val="none"/>
          <w:lang w:eastAsia="zh-CN"/>
        </w:rPr>
        <w:t>市科协</w:t>
      </w:r>
      <w:r>
        <w:rPr>
          <w:rFonts w:hint="eastAsia" w:ascii="仿宋_GB2312" w:eastAsia="仿宋_GB2312"/>
          <w:b/>
          <w:bCs/>
          <w:highlight w:val="none"/>
          <w:lang w:val="en-US" w:eastAsia="zh-CN"/>
        </w:rPr>
        <w:t>2020年度</w:t>
      </w:r>
      <w:r>
        <w:rPr>
          <w:rFonts w:ascii="仿宋_GB2312" w:eastAsia="仿宋_GB2312"/>
          <w:b/>
          <w:bCs/>
          <w:highlight w:val="none"/>
        </w:rPr>
        <w:t>部门整体支出</w:t>
      </w:r>
      <w:r>
        <w:rPr>
          <w:rFonts w:hint="eastAsia" w:ascii="仿宋_GB2312" w:eastAsia="仿宋_GB2312"/>
          <w:b/>
          <w:bCs/>
          <w:highlight w:val="none"/>
        </w:rPr>
        <w:t>绩</w:t>
      </w:r>
      <w:r>
        <w:rPr>
          <w:rFonts w:ascii="仿宋_GB2312" w:eastAsia="仿宋_GB2312"/>
          <w:b/>
          <w:bCs/>
          <w:highlight w:val="none"/>
        </w:rPr>
        <w:t>效评价</w:t>
      </w:r>
      <w:r>
        <w:rPr>
          <w:rFonts w:hint="eastAsia" w:ascii="仿宋_GB2312" w:eastAsia="仿宋_GB2312"/>
          <w:b/>
          <w:bCs/>
          <w:highlight w:val="none"/>
        </w:rPr>
        <w:t>得分情况表</w:t>
      </w:r>
    </w:p>
    <w:tbl>
      <w:tblPr>
        <w:tblStyle w:val="20"/>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8"/>
        <w:gridCol w:w="3067"/>
        <w:gridCol w:w="3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exact"/>
          <w:tblHeader/>
        </w:trPr>
        <w:tc>
          <w:tcPr>
            <w:tcW w:w="1623" w:type="pct"/>
            <w:shd w:val="clear" w:color="auto" w:fill="BEBEBE" w:themeFill="background1" w:themeFillShade="BF"/>
            <w:vAlign w:val="center"/>
          </w:tcPr>
          <w:p>
            <w:pPr>
              <w:keepNext w:val="0"/>
              <w:keepLines w:val="0"/>
              <w:pageBreakBefore w:val="0"/>
              <w:widowControl/>
              <w:kinsoku/>
              <w:wordWrap/>
              <w:overflowPunct/>
              <w:topLinePunct w:val="0"/>
              <w:bidi w:val="0"/>
              <w:spacing w:beforeAutospacing="0" w:afterAutospacing="0" w:line="240" w:lineRule="auto"/>
              <w:jc w:val="center"/>
              <w:rPr>
                <w:rFonts w:hint="eastAsia" w:ascii="仿宋" w:hAnsi="仿宋" w:eastAsia="仿宋" w:cs="仿宋"/>
                <w:b/>
                <w:color w:val="000000"/>
                <w:sz w:val="24"/>
                <w:szCs w:val="24"/>
                <w:highlight w:val="none"/>
              </w:rPr>
            </w:pPr>
            <w:r>
              <w:rPr>
                <w:rFonts w:hint="eastAsia" w:ascii="仿宋" w:hAnsi="仿宋" w:eastAsia="仿宋" w:cs="仿宋"/>
                <w:b/>
                <w:color w:val="000000"/>
                <w:sz w:val="24"/>
                <w:szCs w:val="24"/>
                <w:highlight w:val="none"/>
              </w:rPr>
              <w:t>评价内容</w:t>
            </w:r>
          </w:p>
        </w:tc>
        <w:tc>
          <w:tcPr>
            <w:tcW w:w="1688" w:type="pct"/>
            <w:shd w:val="clear" w:color="auto" w:fill="BEBEBE" w:themeFill="background1" w:themeFillShade="BF"/>
            <w:vAlign w:val="center"/>
          </w:tcPr>
          <w:p>
            <w:pPr>
              <w:keepNext w:val="0"/>
              <w:keepLines w:val="0"/>
              <w:pageBreakBefore w:val="0"/>
              <w:widowControl/>
              <w:kinsoku/>
              <w:wordWrap/>
              <w:overflowPunct/>
              <w:topLinePunct w:val="0"/>
              <w:bidi w:val="0"/>
              <w:spacing w:beforeAutospacing="0" w:afterAutospacing="0" w:line="240" w:lineRule="auto"/>
              <w:ind w:firstLine="482" w:firstLineChars="200"/>
              <w:jc w:val="center"/>
              <w:rPr>
                <w:rFonts w:hint="eastAsia" w:ascii="仿宋" w:hAnsi="仿宋" w:eastAsia="仿宋" w:cs="仿宋"/>
                <w:b/>
                <w:color w:val="000000"/>
                <w:sz w:val="24"/>
                <w:szCs w:val="24"/>
                <w:highlight w:val="none"/>
              </w:rPr>
            </w:pPr>
            <w:r>
              <w:rPr>
                <w:rFonts w:hint="eastAsia" w:ascii="仿宋" w:hAnsi="仿宋" w:eastAsia="仿宋" w:cs="仿宋"/>
                <w:b/>
                <w:color w:val="000000"/>
                <w:sz w:val="24"/>
                <w:szCs w:val="24"/>
                <w:highlight w:val="none"/>
              </w:rPr>
              <w:t>分</w:t>
            </w:r>
            <w:r>
              <w:rPr>
                <w:rFonts w:hint="eastAsia" w:ascii="仿宋" w:hAnsi="仿宋" w:eastAsia="仿宋" w:cs="仿宋"/>
                <w:b/>
                <w:color w:val="000000"/>
                <w:sz w:val="24"/>
                <w:szCs w:val="24"/>
                <w:highlight w:val="none"/>
                <w:lang w:val="en-US" w:eastAsia="zh-CN"/>
              </w:rPr>
              <w:t xml:space="preserve"> </w:t>
            </w:r>
            <w:r>
              <w:rPr>
                <w:rFonts w:hint="eastAsia" w:ascii="仿宋" w:hAnsi="仿宋" w:eastAsia="仿宋" w:cs="仿宋"/>
                <w:b/>
                <w:color w:val="000000"/>
                <w:sz w:val="24"/>
                <w:szCs w:val="24"/>
                <w:highlight w:val="none"/>
              </w:rPr>
              <w:t>值</w:t>
            </w:r>
          </w:p>
        </w:tc>
        <w:tc>
          <w:tcPr>
            <w:tcW w:w="1687" w:type="pct"/>
            <w:shd w:val="clear" w:color="auto" w:fill="BEBEBE" w:themeFill="background1" w:themeFillShade="BF"/>
            <w:vAlign w:val="center"/>
          </w:tcPr>
          <w:p>
            <w:pPr>
              <w:keepNext w:val="0"/>
              <w:keepLines w:val="0"/>
              <w:pageBreakBefore w:val="0"/>
              <w:widowControl/>
              <w:kinsoku/>
              <w:wordWrap/>
              <w:overflowPunct/>
              <w:topLinePunct w:val="0"/>
              <w:bidi w:val="0"/>
              <w:spacing w:beforeAutospacing="0" w:afterAutospacing="0" w:line="240" w:lineRule="auto"/>
              <w:ind w:firstLine="482" w:firstLineChars="200"/>
              <w:jc w:val="center"/>
              <w:rPr>
                <w:rFonts w:hint="eastAsia" w:ascii="仿宋" w:hAnsi="仿宋" w:eastAsia="仿宋" w:cs="仿宋"/>
                <w:b/>
                <w:color w:val="000000"/>
                <w:sz w:val="24"/>
                <w:szCs w:val="24"/>
                <w:highlight w:val="none"/>
              </w:rPr>
            </w:pPr>
            <w:r>
              <w:rPr>
                <w:rFonts w:hint="eastAsia" w:ascii="仿宋" w:hAnsi="仿宋" w:eastAsia="仿宋" w:cs="仿宋"/>
                <w:b/>
                <w:color w:val="000000"/>
                <w:sz w:val="24"/>
                <w:szCs w:val="24"/>
                <w:highlight w:val="none"/>
              </w:rPr>
              <w:t>评价得分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trPr>
        <w:tc>
          <w:tcPr>
            <w:tcW w:w="1623" w:type="pct"/>
            <w:vAlign w:val="center"/>
          </w:tcPr>
          <w:p>
            <w:pPr>
              <w:keepNext w:val="0"/>
              <w:keepLines w:val="0"/>
              <w:pageBreakBefore w:val="0"/>
              <w:widowControl/>
              <w:kinsoku/>
              <w:wordWrap/>
              <w:overflowPunct/>
              <w:topLinePunct w:val="0"/>
              <w:bidi w:val="0"/>
              <w:spacing w:beforeAutospacing="0" w:afterAutospacing="0" w:line="240" w:lineRule="auto"/>
              <w:jc w:val="center"/>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rPr>
              <w:t>投</w:t>
            </w:r>
            <w:r>
              <w:rPr>
                <w:rFonts w:hint="eastAsia" w:ascii="仿宋" w:hAnsi="仿宋" w:eastAsia="仿宋" w:cs="仿宋"/>
                <w:bCs/>
                <w:color w:val="000000"/>
                <w:sz w:val="24"/>
                <w:szCs w:val="24"/>
                <w:highlight w:val="none"/>
                <w:lang w:val="en-US" w:eastAsia="zh-CN"/>
              </w:rPr>
              <w:t xml:space="preserve"> </w:t>
            </w:r>
            <w:r>
              <w:rPr>
                <w:rFonts w:hint="eastAsia" w:ascii="仿宋" w:hAnsi="仿宋" w:eastAsia="仿宋" w:cs="仿宋"/>
                <w:bCs/>
                <w:color w:val="000000"/>
                <w:sz w:val="24"/>
                <w:szCs w:val="24"/>
                <w:highlight w:val="none"/>
              </w:rPr>
              <w:t>入</w:t>
            </w:r>
          </w:p>
        </w:tc>
        <w:tc>
          <w:tcPr>
            <w:tcW w:w="1688" w:type="pct"/>
            <w:vAlign w:val="center"/>
          </w:tcPr>
          <w:p>
            <w:pPr>
              <w:keepNext w:val="0"/>
              <w:keepLines w:val="0"/>
              <w:pageBreakBefore w:val="0"/>
              <w:widowControl/>
              <w:kinsoku/>
              <w:wordWrap/>
              <w:overflowPunct/>
              <w:topLinePunct w:val="0"/>
              <w:bidi w:val="0"/>
              <w:spacing w:beforeAutospacing="0" w:afterAutospacing="0" w:line="240" w:lineRule="auto"/>
              <w:ind w:firstLine="480" w:firstLineChars="200"/>
              <w:jc w:val="center"/>
              <w:rPr>
                <w:rFonts w:hint="default" w:ascii="仿宋" w:hAnsi="仿宋" w:eastAsia="仿宋" w:cs="仿宋"/>
                <w:bCs/>
                <w:color w:val="000000"/>
                <w:sz w:val="24"/>
                <w:szCs w:val="24"/>
                <w:highlight w:val="none"/>
                <w:lang w:val="en-US" w:eastAsia="zh-CN"/>
              </w:rPr>
            </w:pPr>
            <w:r>
              <w:rPr>
                <w:rFonts w:hint="eastAsia" w:ascii="仿宋" w:hAnsi="仿宋" w:eastAsia="仿宋" w:cs="仿宋"/>
                <w:bCs/>
                <w:color w:val="000000"/>
                <w:sz w:val="24"/>
                <w:szCs w:val="24"/>
                <w:highlight w:val="none"/>
                <w:lang w:val="en-US" w:eastAsia="zh-CN"/>
              </w:rPr>
              <w:t>10.00</w:t>
            </w:r>
          </w:p>
        </w:tc>
        <w:tc>
          <w:tcPr>
            <w:tcW w:w="1687" w:type="pct"/>
            <w:vAlign w:val="center"/>
          </w:tcPr>
          <w:p>
            <w:pPr>
              <w:keepNext w:val="0"/>
              <w:keepLines w:val="0"/>
              <w:pageBreakBefore w:val="0"/>
              <w:widowControl/>
              <w:kinsoku/>
              <w:wordWrap/>
              <w:overflowPunct/>
              <w:topLinePunct w:val="0"/>
              <w:bidi w:val="0"/>
              <w:spacing w:beforeAutospacing="0" w:afterAutospacing="0" w:line="240" w:lineRule="auto"/>
              <w:ind w:firstLine="480" w:firstLineChars="200"/>
              <w:jc w:val="center"/>
              <w:rPr>
                <w:rFonts w:hint="default" w:ascii="仿宋" w:hAnsi="仿宋" w:eastAsia="仿宋" w:cs="仿宋"/>
                <w:bCs/>
                <w:color w:val="000000"/>
                <w:sz w:val="24"/>
                <w:szCs w:val="24"/>
                <w:highlight w:val="none"/>
                <w:lang w:val="en-US" w:eastAsia="zh-CN"/>
              </w:rPr>
            </w:pPr>
            <w:r>
              <w:rPr>
                <w:rFonts w:hint="eastAsia" w:ascii="仿宋" w:hAnsi="仿宋" w:eastAsia="仿宋" w:cs="仿宋"/>
                <w:bCs/>
                <w:color w:val="000000"/>
                <w:sz w:val="24"/>
                <w:szCs w:val="24"/>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exact"/>
        </w:trPr>
        <w:tc>
          <w:tcPr>
            <w:tcW w:w="1623" w:type="pct"/>
            <w:vAlign w:val="center"/>
          </w:tcPr>
          <w:p>
            <w:pPr>
              <w:keepNext w:val="0"/>
              <w:keepLines w:val="0"/>
              <w:pageBreakBefore w:val="0"/>
              <w:widowControl/>
              <w:kinsoku/>
              <w:wordWrap/>
              <w:overflowPunct/>
              <w:topLinePunct w:val="0"/>
              <w:bidi w:val="0"/>
              <w:spacing w:beforeAutospacing="0" w:afterAutospacing="0" w:line="240" w:lineRule="auto"/>
              <w:jc w:val="center"/>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rPr>
              <w:t>过</w:t>
            </w:r>
            <w:r>
              <w:rPr>
                <w:rFonts w:hint="eastAsia" w:ascii="仿宋" w:hAnsi="仿宋" w:eastAsia="仿宋" w:cs="仿宋"/>
                <w:bCs/>
                <w:color w:val="000000"/>
                <w:sz w:val="24"/>
                <w:szCs w:val="24"/>
                <w:highlight w:val="none"/>
                <w:lang w:val="en-US" w:eastAsia="zh-CN"/>
              </w:rPr>
              <w:t xml:space="preserve"> </w:t>
            </w:r>
            <w:r>
              <w:rPr>
                <w:rFonts w:hint="eastAsia" w:ascii="仿宋" w:hAnsi="仿宋" w:eastAsia="仿宋" w:cs="仿宋"/>
                <w:bCs/>
                <w:color w:val="000000"/>
                <w:sz w:val="24"/>
                <w:szCs w:val="24"/>
                <w:highlight w:val="none"/>
              </w:rPr>
              <w:t>程</w:t>
            </w:r>
          </w:p>
        </w:tc>
        <w:tc>
          <w:tcPr>
            <w:tcW w:w="1688" w:type="pct"/>
            <w:vAlign w:val="center"/>
          </w:tcPr>
          <w:p>
            <w:pPr>
              <w:keepNext w:val="0"/>
              <w:keepLines w:val="0"/>
              <w:pageBreakBefore w:val="0"/>
              <w:widowControl/>
              <w:kinsoku/>
              <w:wordWrap/>
              <w:overflowPunct/>
              <w:topLinePunct w:val="0"/>
              <w:bidi w:val="0"/>
              <w:spacing w:beforeAutospacing="0" w:afterAutospacing="0" w:line="240" w:lineRule="auto"/>
              <w:ind w:firstLine="480" w:firstLineChars="200"/>
              <w:jc w:val="center"/>
              <w:rPr>
                <w:rFonts w:hint="default" w:ascii="仿宋" w:hAnsi="仿宋" w:eastAsia="仿宋" w:cs="仿宋"/>
                <w:bCs/>
                <w:color w:val="000000"/>
                <w:sz w:val="24"/>
                <w:szCs w:val="24"/>
                <w:highlight w:val="none"/>
                <w:lang w:val="en-US" w:eastAsia="zh-CN"/>
              </w:rPr>
            </w:pPr>
            <w:r>
              <w:rPr>
                <w:rFonts w:hint="eastAsia" w:ascii="仿宋" w:hAnsi="仿宋" w:eastAsia="仿宋" w:cs="仿宋"/>
                <w:bCs/>
                <w:color w:val="000000"/>
                <w:sz w:val="24"/>
                <w:szCs w:val="24"/>
                <w:highlight w:val="none"/>
              </w:rPr>
              <w:t>3</w:t>
            </w:r>
            <w:r>
              <w:rPr>
                <w:rFonts w:hint="eastAsia" w:ascii="仿宋" w:hAnsi="仿宋" w:eastAsia="仿宋" w:cs="仿宋"/>
                <w:bCs/>
                <w:color w:val="000000"/>
                <w:sz w:val="24"/>
                <w:szCs w:val="24"/>
                <w:highlight w:val="none"/>
                <w:lang w:val="en-US" w:eastAsia="zh-CN"/>
              </w:rPr>
              <w:t>0.00</w:t>
            </w:r>
          </w:p>
        </w:tc>
        <w:tc>
          <w:tcPr>
            <w:tcW w:w="1687" w:type="pct"/>
            <w:vAlign w:val="center"/>
          </w:tcPr>
          <w:p>
            <w:pPr>
              <w:keepNext w:val="0"/>
              <w:keepLines w:val="0"/>
              <w:pageBreakBefore w:val="0"/>
              <w:widowControl/>
              <w:kinsoku/>
              <w:wordWrap/>
              <w:overflowPunct/>
              <w:topLinePunct w:val="0"/>
              <w:bidi w:val="0"/>
              <w:spacing w:beforeAutospacing="0" w:afterAutospacing="0" w:line="240" w:lineRule="auto"/>
              <w:ind w:firstLine="480" w:firstLineChars="200"/>
              <w:jc w:val="center"/>
              <w:rPr>
                <w:rFonts w:hint="default" w:ascii="仿宋" w:hAnsi="仿宋" w:eastAsia="仿宋" w:cs="仿宋"/>
                <w:bCs/>
                <w:color w:val="000000"/>
                <w:sz w:val="24"/>
                <w:szCs w:val="24"/>
                <w:highlight w:val="none"/>
                <w:lang w:val="en-US" w:eastAsia="zh-CN"/>
              </w:rPr>
            </w:pPr>
            <w:r>
              <w:rPr>
                <w:rFonts w:hint="eastAsia" w:ascii="仿宋" w:hAnsi="仿宋" w:eastAsia="仿宋" w:cs="仿宋"/>
                <w:bCs/>
                <w:color w:val="000000"/>
                <w:sz w:val="24"/>
                <w:szCs w:val="24"/>
                <w:highlight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rPr>
        <w:tc>
          <w:tcPr>
            <w:tcW w:w="1623" w:type="pct"/>
            <w:vAlign w:val="center"/>
          </w:tcPr>
          <w:p>
            <w:pPr>
              <w:keepNext w:val="0"/>
              <w:keepLines w:val="0"/>
              <w:pageBreakBefore w:val="0"/>
              <w:widowControl/>
              <w:kinsoku/>
              <w:wordWrap/>
              <w:overflowPunct/>
              <w:topLinePunct w:val="0"/>
              <w:bidi w:val="0"/>
              <w:spacing w:beforeAutospacing="0" w:afterAutospacing="0" w:line="240" w:lineRule="auto"/>
              <w:jc w:val="center"/>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rPr>
              <w:t>产</w:t>
            </w:r>
            <w:r>
              <w:rPr>
                <w:rFonts w:hint="eastAsia" w:ascii="仿宋" w:hAnsi="仿宋" w:eastAsia="仿宋" w:cs="仿宋"/>
                <w:bCs/>
                <w:color w:val="000000"/>
                <w:sz w:val="24"/>
                <w:szCs w:val="24"/>
                <w:highlight w:val="none"/>
                <w:lang w:val="en-US" w:eastAsia="zh-CN"/>
              </w:rPr>
              <w:t xml:space="preserve"> </w:t>
            </w:r>
            <w:r>
              <w:rPr>
                <w:rFonts w:hint="eastAsia" w:ascii="仿宋" w:hAnsi="仿宋" w:eastAsia="仿宋" w:cs="仿宋"/>
                <w:bCs/>
                <w:color w:val="000000"/>
                <w:sz w:val="24"/>
                <w:szCs w:val="24"/>
                <w:highlight w:val="none"/>
              </w:rPr>
              <w:t>出</w:t>
            </w:r>
          </w:p>
        </w:tc>
        <w:tc>
          <w:tcPr>
            <w:tcW w:w="1688" w:type="pct"/>
            <w:vAlign w:val="center"/>
          </w:tcPr>
          <w:p>
            <w:pPr>
              <w:keepNext w:val="0"/>
              <w:keepLines w:val="0"/>
              <w:pageBreakBefore w:val="0"/>
              <w:widowControl/>
              <w:kinsoku/>
              <w:wordWrap/>
              <w:overflowPunct/>
              <w:topLinePunct w:val="0"/>
              <w:bidi w:val="0"/>
              <w:spacing w:beforeAutospacing="0" w:afterAutospacing="0" w:line="240" w:lineRule="auto"/>
              <w:ind w:firstLine="480" w:firstLineChars="200"/>
              <w:jc w:val="center"/>
              <w:rPr>
                <w:rFonts w:hint="default" w:ascii="仿宋" w:hAnsi="仿宋" w:eastAsia="仿宋" w:cs="仿宋"/>
                <w:bCs/>
                <w:color w:val="000000"/>
                <w:sz w:val="24"/>
                <w:szCs w:val="24"/>
                <w:highlight w:val="none"/>
                <w:lang w:val="en-US" w:eastAsia="zh-CN"/>
              </w:rPr>
            </w:pPr>
            <w:r>
              <w:rPr>
                <w:rFonts w:hint="eastAsia" w:ascii="仿宋" w:hAnsi="仿宋" w:eastAsia="仿宋" w:cs="仿宋"/>
                <w:bCs/>
                <w:color w:val="000000"/>
                <w:sz w:val="24"/>
                <w:szCs w:val="24"/>
                <w:highlight w:val="none"/>
                <w:lang w:val="en-US" w:eastAsia="zh-CN"/>
              </w:rPr>
              <w:t>30.00</w:t>
            </w:r>
          </w:p>
        </w:tc>
        <w:tc>
          <w:tcPr>
            <w:tcW w:w="1687" w:type="pct"/>
            <w:vAlign w:val="center"/>
          </w:tcPr>
          <w:p>
            <w:pPr>
              <w:keepNext w:val="0"/>
              <w:keepLines w:val="0"/>
              <w:pageBreakBefore w:val="0"/>
              <w:widowControl/>
              <w:kinsoku/>
              <w:wordWrap/>
              <w:overflowPunct/>
              <w:topLinePunct w:val="0"/>
              <w:bidi w:val="0"/>
              <w:spacing w:beforeAutospacing="0" w:afterAutospacing="0" w:line="240" w:lineRule="auto"/>
              <w:ind w:firstLine="480" w:firstLineChars="200"/>
              <w:jc w:val="center"/>
              <w:rPr>
                <w:rFonts w:hint="eastAsia" w:ascii="仿宋" w:hAnsi="仿宋" w:eastAsia="仿宋" w:cs="仿宋"/>
                <w:bCs/>
                <w:color w:val="000000"/>
                <w:sz w:val="24"/>
                <w:szCs w:val="24"/>
                <w:highlight w:val="none"/>
                <w:lang w:val="en-US" w:eastAsia="zh-CN"/>
              </w:rPr>
            </w:pPr>
            <w:r>
              <w:rPr>
                <w:rFonts w:hint="eastAsia" w:ascii="仿宋" w:hAnsi="仿宋" w:eastAsia="仿宋" w:cs="仿宋"/>
                <w:bCs/>
                <w:color w:val="000000"/>
                <w:sz w:val="24"/>
                <w:szCs w:val="24"/>
                <w:highlight w:val="none"/>
                <w:lang w:val="en-US" w:eastAsia="zh-CN"/>
              </w:rPr>
              <w:t>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exact"/>
        </w:trPr>
        <w:tc>
          <w:tcPr>
            <w:tcW w:w="1623" w:type="pct"/>
            <w:vAlign w:val="center"/>
          </w:tcPr>
          <w:p>
            <w:pPr>
              <w:keepNext w:val="0"/>
              <w:keepLines w:val="0"/>
              <w:pageBreakBefore w:val="0"/>
              <w:widowControl/>
              <w:kinsoku/>
              <w:wordWrap/>
              <w:overflowPunct/>
              <w:topLinePunct w:val="0"/>
              <w:bidi w:val="0"/>
              <w:spacing w:beforeAutospacing="0" w:afterAutospacing="0" w:line="240" w:lineRule="auto"/>
              <w:jc w:val="center"/>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rPr>
              <w:t>效</w:t>
            </w:r>
            <w:r>
              <w:rPr>
                <w:rFonts w:hint="eastAsia" w:ascii="仿宋" w:hAnsi="仿宋" w:eastAsia="仿宋" w:cs="仿宋"/>
                <w:bCs/>
                <w:color w:val="000000"/>
                <w:sz w:val="24"/>
                <w:szCs w:val="24"/>
                <w:highlight w:val="none"/>
                <w:lang w:val="en-US" w:eastAsia="zh-CN"/>
              </w:rPr>
              <w:t xml:space="preserve"> </w:t>
            </w:r>
            <w:r>
              <w:rPr>
                <w:rFonts w:hint="eastAsia" w:ascii="仿宋" w:hAnsi="仿宋" w:eastAsia="仿宋" w:cs="仿宋"/>
                <w:bCs/>
                <w:color w:val="000000"/>
                <w:sz w:val="24"/>
                <w:szCs w:val="24"/>
                <w:highlight w:val="none"/>
              </w:rPr>
              <w:t>果</w:t>
            </w:r>
          </w:p>
        </w:tc>
        <w:tc>
          <w:tcPr>
            <w:tcW w:w="1688" w:type="pct"/>
            <w:vAlign w:val="center"/>
          </w:tcPr>
          <w:p>
            <w:pPr>
              <w:keepNext w:val="0"/>
              <w:keepLines w:val="0"/>
              <w:pageBreakBefore w:val="0"/>
              <w:widowControl/>
              <w:kinsoku/>
              <w:wordWrap/>
              <w:overflowPunct/>
              <w:topLinePunct w:val="0"/>
              <w:bidi w:val="0"/>
              <w:spacing w:beforeAutospacing="0" w:afterAutospacing="0" w:line="240" w:lineRule="auto"/>
              <w:ind w:firstLine="480" w:firstLineChars="200"/>
              <w:jc w:val="center"/>
              <w:rPr>
                <w:rFonts w:hint="default" w:ascii="仿宋" w:hAnsi="仿宋" w:eastAsia="仿宋" w:cs="仿宋"/>
                <w:bCs/>
                <w:color w:val="000000"/>
                <w:sz w:val="24"/>
                <w:szCs w:val="24"/>
                <w:highlight w:val="none"/>
                <w:lang w:val="en-US" w:eastAsia="zh-CN"/>
              </w:rPr>
            </w:pPr>
            <w:r>
              <w:rPr>
                <w:rFonts w:hint="eastAsia" w:ascii="仿宋" w:hAnsi="仿宋" w:eastAsia="仿宋" w:cs="仿宋"/>
                <w:bCs/>
                <w:color w:val="000000"/>
                <w:sz w:val="24"/>
                <w:szCs w:val="24"/>
                <w:highlight w:val="none"/>
                <w:lang w:val="en-US" w:eastAsia="zh-CN"/>
              </w:rPr>
              <w:t>30.00</w:t>
            </w:r>
          </w:p>
        </w:tc>
        <w:tc>
          <w:tcPr>
            <w:tcW w:w="1687" w:type="pct"/>
            <w:vAlign w:val="center"/>
          </w:tcPr>
          <w:p>
            <w:pPr>
              <w:keepNext w:val="0"/>
              <w:keepLines w:val="0"/>
              <w:pageBreakBefore w:val="0"/>
              <w:widowControl/>
              <w:kinsoku/>
              <w:wordWrap/>
              <w:overflowPunct/>
              <w:topLinePunct w:val="0"/>
              <w:bidi w:val="0"/>
              <w:spacing w:beforeAutospacing="0" w:afterAutospacing="0" w:line="240" w:lineRule="auto"/>
              <w:ind w:firstLine="480" w:firstLineChars="200"/>
              <w:jc w:val="center"/>
              <w:rPr>
                <w:rFonts w:hint="default" w:ascii="仿宋" w:hAnsi="仿宋" w:eastAsia="仿宋" w:cs="仿宋"/>
                <w:bCs/>
                <w:color w:val="000000"/>
                <w:sz w:val="24"/>
                <w:szCs w:val="24"/>
                <w:highlight w:val="none"/>
                <w:lang w:val="en-US" w:eastAsia="zh-CN"/>
              </w:rPr>
            </w:pPr>
            <w:r>
              <w:rPr>
                <w:rFonts w:hint="eastAsia" w:ascii="仿宋" w:hAnsi="仿宋" w:eastAsia="仿宋" w:cs="仿宋"/>
                <w:bCs/>
                <w:color w:val="000000"/>
                <w:sz w:val="24"/>
                <w:szCs w:val="24"/>
                <w:highlight w:val="none"/>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623" w:type="pct"/>
            <w:vAlign w:val="center"/>
          </w:tcPr>
          <w:p>
            <w:pPr>
              <w:keepNext w:val="0"/>
              <w:keepLines w:val="0"/>
              <w:pageBreakBefore w:val="0"/>
              <w:widowControl/>
              <w:kinsoku/>
              <w:wordWrap/>
              <w:overflowPunct/>
              <w:topLinePunct w:val="0"/>
              <w:bidi w:val="0"/>
              <w:spacing w:beforeAutospacing="0" w:afterAutospacing="0" w:line="240" w:lineRule="auto"/>
              <w:jc w:val="center"/>
              <w:rPr>
                <w:rFonts w:hint="eastAsia" w:ascii="仿宋" w:hAnsi="仿宋" w:eastAsia="仿宋" w:cs="仿宋"/>
                <w:b/>
                <w:color w:val="000000"/>
                <w:sz w:val="24"/>
                <w:szCs w:val="24"/>
                <w:highlight w:val="none"/>
              </w:rPr>
            </w:pPr>
            <w:r>
              <w:rPr>
                <w:rFonts w:hint="eastAsia" w:ascii="仿宋" w:hAnsi="仿宋" w:eastAsia="仿宋" w:cs="仿宋"/>
                <w:b/>
                <w:color w:val="000000"/>
                <w:sz w:val="24"/>
                <w:szCs w:val="24"/>
                <w:highlight w:val="none"/>
              </w:rPr>
              <w:t>合</w:t>
            </w:r>
            <w:r>
              <w:rPr>
                <w:rFonts w:hint="eastAsia" w:ascii="仿宋" w:hAnsi="仿宋" w:eastAsia="仿宋" w:cs="仿宋"/>
                <w:b/>
                <w:color w:val="000000"/>
                <w:sz w:val="24"/>
                <w:szCs w:val="24"/>
                <w:highlight w:val="none"/>
                <w:lang w:val="en-US" w:eastAsia="zh-CN"/>
              </w:rPr>
              <w:t xml:space="preserve">  </w:t>
            </w:r>
            <w:r>
              <w:rPr>
                <w:rFonts w:hint="eastAsia" w:ascii="仿宋" w:hAnsi="仿宋" w:eastAsia="仿宋" w:cs="仿宋"/>
                <w:b/>
                <w:color w:val="000000"/>
                <w:sz w:val="24"/>
                <w:szCs w:val="24"/>
                <w:highlight w:val="none"/>
              </w:rPr>
              <w:t>计</w:t>
            </w:r>
          </w:p>
        </w:tc>
        <w:tc>
          <w:tcPr>
            <w:tcW w:w="1688" w:type="pct"/>
            <w:vAlign w:val="center"/>
          </w:tcPr>
          <w:p>
            <w:pPr>
              <w:keepNext w:val="0"/>
              <w:keepLines w:val="0"/>
              <w:pageBreakBefore w:val="0"/>
              <w:widowControl/>
              <w:kinsoku/>
              <w:wordWrap/>
              <w:overflowPunct/>
              <w:topLinePunct w:val="0"/>
              <w:bidi w:val="0"/>
              <w:spacing w:beforeAutospacing="0" w:afterAutospacing="0" w:line="240" w:lineRule="auto"/>
              <w:ind w:firstLine="482" w:firstLineChars="200"/>
              <w:jc w:val="center"/>
              <w:rPr>
                <w:rFonts w:hint="default" w:ascii="仿宋" w:hAnsi="仿宋" w:eastAsia="仿宋" w:cs="仿宋"/>
                <w:b/>
                <w:color w:val="000000"/>
                <w:sz w:val="24"/>
                <w:szCs w:val="24"/>
                <w:highlight w:val="none"/>
                <w:lang w:val="en-US" w:eastAsia="zh-CN"/>
              </w:rPr>
            </w:pPr>
            <w:r>
              <w:rPr>
                <w:rFonts w:hint="eastAsia" w:ascii="仿宋" w:hAnsi="仿宋" w:eastAsia="仿宋" w:cs="仿宋"/>
                <w:b/>
                <w:color w:val="000000"/>
                <w:sz w:val="24"/>
                <w:szCs w:val="24"/>
                <w:highlight w:val="none"/>
              </w:rPr>
              <w:t>100</w:t>
            </w:r>
            <w:r>
              <w:rPr>
                <w:rFonts w:hint="eastAsia" w:ascii="仿宋" w:hAnsi="仿宋" w:eastAsia="仿宋" w:cs="仿宋"/>
                <w:b/>
                <w:color w:val="000000"/>
                <w:sz w:val="24"/>
                <w:szCs w:val="24"/>
                <w:highlight w:val="none"/>
                <w:lang w:val="en-US" w:eastAsia="zh-CN"/>
              </w:rPr>
              <w:t>.00</w:t>
            </w:r>
          </w:p>
        </w:tc>
        <w:tc>
          <w:tcPr>
            <w:tcW w:w="1687" w:type="pct"/>
            <w:vAlign w:val="center"/>
          </w:tcPr>
          <w:p>
            <w:pPr>
              <w:keepNext w:val="0"/>
              <w:keepLines w:val="0"/>
              <w:pageBreakBefore w:val="0"/>
              <w:widowControl/>
              <w:kinsoku/>
              <w:wordWrap/>
              <w:overflowPunct/>
              <w:topLinePunct w:val="0"/>
              <w:bidi w:val="0"/>
              <w:spacing w:beforeAutospacing="0" w:afterAutospacing="0" w:line="240" w:lineRule="auto"/>
              <w:ind w:firstLine="482" w:firstLineChars="200"/>
              <w:jc w:val="center"/>
              <w:rPr>
                <w:rFonts w:hint="default" w:ascii="仿宋" w:hAnsi="仿宋" w:eastAsia="仿宋" w:cs="仿宋"/>
                <w:b/>
                <w:color w:val="000000"/>
                <w:sz w:val="24"/>
                <w:szCs w:val="24"/>
                <w:highlight w:val="none"/>
                <w:lang w:val="en-US" w:eastAsia="zh-CN"/>
              </w:rPr>
            </w:pPr>
            <w:r>
              <w:rPr>
                <w:rFonts w:hint="eastAsia" w:ascii="仿宋" w:hAnsi="仿宋" w:eastAsia="仿宋" w:cs="仿宋"/>
                <w:b/>
                <w:color w:val="000000"/>
                <w:sz w:val="24"/>
                <w:szCs w:val="24"/>
                <w:highlight w:val="none"/>
                <w:lang w:val="en-US" w:eastAsia="zh-CN"/>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trPr>
        <w:tc>
          <w:tcPr>
            <w:tcW w:w="1623" w:type="pct"/>
            <w:vAlign w:val="center"/>
          </w:tcPr>
          <w:p>
            <w:pPr>
              <w:keepNext w:val="0"/>
              <w:keepLines w:val="0"/>
              <w:pageBreakBefore w:val="0"/>
              <w:widowControl/>
              <w:kinsoku/>
              <w:wordWrap/>
              <w:overflowPunct/>
              <w:topLinePunct w:val="0"/>
              <w:bidi w:val="0"/>
              <w:spacing w:beforeAutospacing="0" w:afterAutospacing="0" w:line="240" w:lineRule="auto"/>
              <w:ind w:firstLine="482" w:firstLineChars="200"/>
              <w:jc w:val="center"/>
              <w:rPr>
                <w:rFonts w:hint="eastAsia" w:ascii="仿宋" w:hAnsi="仿宋" w:eastAsia="仿宋" w:cs="仿宋"/>
                <w:b/>
                <w:color w:val="000000"/>
                <w:sz w:val="24"/>
                <w:szCs w:val="24"/>
                <w:highlight w:val="none"/>
              </w:rPr>
            </w:pPr>
            <w:r>
              <w:rPr>
                <w:rFonts w:hint="eastAsia" w:ascii="仿宋" w:hAnsi="仿宋" w:eastAsia="仿宋" w:cs="仿宋"/>
                <w:b/>
                <w:color w:val="000000"/>
                <w:sz w:val="24"/>
                <w:szCs w:val="24"/>
                <w:highlight w:val="none"/>
              </w:rPr>
              <w:t>综合绩效级别</w:t>
            </w:r>
          </w:p>
        </w:tc>
        <w:tc>
          <w:tcPr>
            <w:tcW w:w="3376" w:type="pct"/>
            <w:gridSpan w:val="2"/>
            <w:vAlign w:val="center"/>
          </w:tcPr>
          <w:p>
            <w:pPr>
              <w:keepNext w:val="0"/>
              <w:keepLines w:val="0"/>
              <w:pageBreakBefore w:val="0"/>
              <w:widowControl/>
              <w:kinsoku/>
              <w:wordWrap/>
              <w:overflowPunct/>
              <w:topLinePunct w:val="0"/>
              <w:bidi w:val="0"/>
              <w:spacing w:beforeAutospacing="0" w:afterAutospacing="0" w:line="240" w:lineRule="auto"/>
              <w:ind w:firstLine="482" w:firstLineChars="200"/>
              <w:jc w:val="center"/>
              <w:rPr>
                <w:rFonts w:hint="eastAsia" w:ascii="仿宋" w:hAnsi="仿宋" w:eastAsia="仿宋" w:cs="仿宋"/>
                <w:b/>
                <w:color w:val="000000"/>
                <w:sz w:val="24"/>
                <w:szCs w:val="24"/>
                <w:highlight w:val="none"/>
              </w:rPr>
            </w:pPr>
            <w:r>
              <w:rPr>
                <w:rFonts w:hint="eastAsia" w:ascii="仿宋" w:hAnsi="仿宋" w:eastAsia="仿宋" w:cs="仿宋"/>
                <w:b/>
                <w:color w:val="000000"/>
                <w:sz w:val="24"/>
                <w:szCs w:val="24"/>
                <w:highlight w:val="none"/>
              </w:rPr>
              <w:t>良</w:t>
            </w:r>
          </w:p>
        </w:tc>
      </w:tr>
    </w:tbl>
    <w:p>
      <w:pPr>
        <w:pStyle w:val="3"/>
        <w:keepNext w:val="0"/>
        <w:keepLines w:val="0"/>
        <w:pageBreakBefore w:val="0"/>
        <w:numPr>
          <w:ilvl w:val="0"/>
          <w:numId w:val="1"/>
        </w:numPr>
        <w:kinsoku/>
        <w:wordWrap/>
        <w:overflowPunct/>
        <w:topLinePunct w:val="0"/>
        <w:bidi w:val="0"/>
        <w:spacing w:before="0" w:beforeAutospacing="0" w:afterAutospacing="0" w:line="620" w:lineRule="exact"/>
        <w:ind w:firstLine="640" w:firstLineChars="200"/>
        <w:jc w:val="both"/>
        <w:rPr>
          <w:rFonts w:hint="default" w:ascii="黑体" w:hAnsi="黑体" w:cs="Times New Roman"/>
          <w:b w:val="0"/>
          <w:bCs w:val="0"/>
          <w:sz w:val="32"/>
          <w:szCs w:val="32"/>
          <w:highlight w:val="none"/>
          <w:lang w:eastAsia="zh-CN"/>
        </w:rPr>
      </w:pPr>
      <w:bookmarkStart w:id="78" w:name="_Toc30199"/>
      <w:bookmarkStart w:id="79" w:name="_Toc27058"/>
      <w:r>
        <w:rPr>
          <w:rFonts w:hint="eastAsia" w:ascii="黑体" w:hAnsi="黑体" w:cs="Times New Roman"/>
          <w:b w:val="0"/>
          <w:bCs w:val="0"/>
          <w:sz w:val="32"/>
          <w:szCs w:val="32"/>
          <w:highlight w:val="none"/>
          <w:lang w:eastAsia="zh-CN"/>
        </w:rPr>
        <w:t>存在的主要问题</w:t>
      </w:r>
      <w:bookmarkEnd w:id="78"/>
      <w:bookmarkEnd w:id="79"/>
    </w:p>
    <w:p>
      <w:pPr>
        <w:pStyle w:val="9"/>
        <w:keepNext w:val="0"/>
        <w:keepLines w:val="0"/>
        <w:pageBreakBefore w:val="0"/>
        <w:kinsoku/>
        <w:wordWrap/>
        <w:overflowPunct/>
        <w:topLinePunct w:val="0"/>
        <w:bidi w:val="0"/>
        <w:spacing w:beforeAutospacing="0" w:afterAutospacing="0" w:line="620" w:lineRule="exact"/>
        <w:ind w:left="0" w:firstLine="643" w:firstLineChars="200"/>
        <w:jc w:val="both"/>
        <w:outlineLvl w:val="1"/>
        <w:rPr>
          <w:rFonts w:hint="eastAsia" w:ascii="楷体_GB2312" w:hAnsi="仿宋" w:eastAsia="楷体_GB2312"/>
          <w:b/>
          <w:bCs/>
          <w:highlight w:val="none"/>
          <w:lang w:eastAsia="zh-CN"/>
        </w:rPr>
      </w:pPr>
      <w:bookmarkStart w:id="80" w:name="_Toc21192"/>
      <w:r>
        <w:rPr>
          <w:rFonts w:hint="eastAsia" w:ascii="楷体_GB2312" w:hAnsi="仿宋" w:eastAsia="楷体_GB2312"/>
          <w:b/>
          <w:bCs/>
          <w:highlight w:val="none"/>
        </w:rPr>
        <w:t>（一）</w:t>
      </w:r>
      <w:r>
        <w:rPr>
          <w:rFonts w:hint="eastAsia" w:ascii="楷体_GB2312" w:hAnsi="仿宋" w:eastAsia="楷体_GB2312"/>
          <w:b/>
          <w:bCs/>
          <w:highlight w:val="none"/>
          <w:lang w:eastAsia="zh-CN"/>
        </w:rPr>
        <w:t>绩效目标编制</w:t>
      </w:r>
      <w:bookmarkEnd w:id="80"/>
      <w:r>
        <w:rPr>
          <w:rFonts w:hint="eastAsia" w:ascii="楷体_GB2312" w:hAnsi="仿宋" w:eastAsia="楷体_GB2312"/>
          <w:b/>
          <w:bCs/>
          <w:highlight w:val="none"/>
          <w:lang w:eastAsia="zh-CN"/>
        </w:rPr>
        <w:t>水平有待提高</w:t>
      </w:r>
    </w:p>
    <w:p>
      <w:pPr>
        <w:pStyle w:val="9"/>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left="0" w:firstLine="640" w:firstLineChars="200"/>
        <w:jc w:val="both"/>
        <w:textAlignment w:val="auto"/>
        <w:outlineLvl w:val="2"/>
        <w:rPr>
          <w:rFonts w:hint="default" w:ascii="仿宋_GB2312" w:hAnsi="仿宋" w:eastAsia="仿宋_GB2312" w:cs="宋体"/>
          <w:b w:val="0"/>
          <w:bCs w:val="0"/>
          <w:sz w:val="32"/>
          <w:szCs w:val="32"/>
          <w:highlight w:val="none"/>
          <w:lang w:val="en-US" w:eastAsia="zh-CN" w:bidi="zh-CN"/>
        </w:rPr>
      </w:pPr>
      <w:bookmarkStart w:id="81" w:name="_Toc15794"/>
      <w:bookmarkStart w:id="82" w:name="_Toc26349221"/>
      <w:bookmarkStart w:id="83" w:name="_Toc26260003"/>
      <w:r>
        <w:rPr>
          <w:rFonts w:hint="eastAsia" w:ascii="仿宋_GB2312" w:hAnsi="仿宋" w:eastAsia="仿宋_GB2312" w:cs="宋体"/>
          <w:b w:val="0"/>
          <w:bCs w:val="0"/>
          <w:sz w:val="32"/>
          <w:szCs w:val="32"/>
          <w:highlight w:val="none"/>
          <w:lang w:val="en-US" w:eastAsia="zh-CN" w:bidi="zh-CN"/>
        </w:rPr>
        <w:t>部门整体绩效目标及指标设定</w:t>
      </w:r>
      <w:bookmarkEnd w:id="81"/>
      <w:r>
        <w:rPr>
          <w:rFonts w:hint="eastAsia" w:ascii="仿宋_GB2312" w:hAnsi="仿宋" w:eastAsia="仿宋_GB2312" w:cs="宋体"/>
          <w:b w:val="0"/>
          <w:bCs w:val="0"/>
          <w:sz w:val="32"/>
          <w:szCs w:val="32"/>
          <w:highlight w:val="none"/>
          <w:lang w:val="en-US" w:eastAsia="zh-CN" w:bidi="zh-CN"/>
        </w:rPr>
        <w:t>过于宽泛，各部室绩效目标不够明确，没有量化评价指标，绩效目标对于年度工作开展缺乏指导性。</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Autospacing="0" w:afterAutospacing="0" w:line="620" w:lineRule="exact"/>
        <w:ind w:leftChars="200"/>
        <w:jc w:val="both"/>
        <w:textAlignment w:val="auto"/>
        <w:outlineLvl w:val="2"/>
        <w:rPr>
          <w:rFonts w:hint="eastAsia" w:ascii="楷体_GB2312" w:hAnsi="仿宋" w:eastAsia="楷体_GB2312"/>
          <w:b/>
          <w:bCs/>
          <w:highlight w:val="none"/>
          <w:lang w:val="en-US" w:eastAsia="zh-CN"/>
        </w:rPr>
      </w:pPr>
      <w:r>
        <w:rPr>
          <w:rFonts w:hint="eastAsia" w:ascii="楷体_GB2312" w:hAnsi="仿宋" w:eastAsia="楷体_GB2312"/>
          <w:b/>
          <w:bCs/>
          <w:highlight w:val="none"/>
          <w:lang w:val="en-US" w:eastAsia="zh-CN"/>
        </w:rPr>
        <w:t>（二）预算资金使用执行有待规范</w:t>
      </w:r>
    </w:p>
    <w:p>
      <w:pPr>
        <w:pStyle w:val="9"/>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left="0" w:firstLine="640" w:firstLineChars="200"/>
        <w:jc w:val="both"/>
        <w:textAlignment w:val="auto"/>
        <w:outlineLvl w:val="2"/>
        <w:rPr>
          <w:rFonts w:hint="eastAsia" w:ascii="仿宋_GB2312" w:hAnsi="仿宋" w:eastAsia="仿宋_GB2312" w:cs="宋体"/>
          <w:b w:val="0"/>
          <w:bCs w:val="0"/>
          <w:sz w:val="32"/>
          <w:szCs w:val="32"/>
          <w:highlight w:val="none"/>
          <w:lang w:val="en-US" w:eastAsia="zh-CN" w:bidi="zh-CN"/>
        </w:rPr>
      </w:pPr>
      <w:r>
        <w:rPr>
          <w:rFonts w:hint="eastAsia" w:ascii="仿宋_GB2312" w:hAnsi="仿宋" w:eastAsia="仿宋_GB2312" w:cs="宋体"/>
          <w:b w:val="0"/>
          <w:bCs w:val="0"/>
          <w:sz w:val="32"/>
          <w:szCs w:val="32"/>
          <w:highlight w:val="none"/>
          <w:lang w:val="en-US" w:eastAsia="zh-CN" w:bidi="zh-CN"/>
        </w:rPr>
        <w:t>人员经费年初预算资金存在缺口，预算执行过程中存在不同科目预算资金串用问题。</w:t>
      </w:r>
    </w:p>
    <w:p>
      <w:pPr>
        <w:ind w:firstLine="643" w:firstLineChars="200"/>
        <w:rPr>
          <w:rFonts w:hint="eastAsia" w:ascii="仿宋" w:hAnsi="仿宋" w:eastAsia="仿宋" w:cs="仿宋"/>
          <w:b/>
          <w:bCs/>
          <w:sz w:val="32"/>
          <w:szCs w:val="32"/>
          <w:lang w:val="en-US" w:eastAsia="zh-CN"/>
        </w:rPr>
      </w:pPr>
      <w:bookmarkStart w:id="84" w:name="_Toc1647"/>
      <w:r>
        <w:rPr>
          <w:rFonts w:hint="eastAsia" w:ascii="仿宋" w:hAnsi="仿宋" w:eastAsia="仿宋" w:cs="仿宋"/>
          <w:b/>
          <w:bCs/>
          <w:sz w:val="32"/>
          <w:szCs w:val="32"/>
          <w:lang w:val="en-US" w:eastAsia="zh-CN"/>
        </w:rPr>
        <w:t>（三）业务管理工作需要加强</w:t>
      </w:r>
    </w:p>
    <w:p>
      <w:pPr>
        <w:pStyle w:val="9"/>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left="0" w:firstLine="640" w:firstLineChars="200"/>
        <w:jc w:val="both"/>
        <w:textAlignment w:val="auto"/>
        <w:outlineLvl w:val="2"/>
        <w:rPr>
          <w:rFonts w:hint="eastAsia" w:ascii="仿宋_GB2312" w:hAnsi="仿宋" w:eastAsia="仿宋_GB2312"/>
          <w:highlight w:val="none"/>
          <w:lang w:eastAsia="zh-CN"/>
        </w:rPr>
      </w:pPr>
      <w:r>
        <w:rPr>
          <w:rFonts w:hint="eastAsia" w:ascii="仿宋" w:hAnsi="仿宋" w:eastAsia="仿宋" w:cs="仿宋"/>
          <w:sz w:val="32"/>
          <w:szCs w:val="32"/>
          <w:lang w:val="en-US" w:eastAsia="zh-CN"/>
        </w:rPr>
        <w:t>学会服务平台使用率低的，</w:t>
      </w:r>
      <w:bookmarkEnd w:id="84"/>
      <w:r>
        <w:rPr>
          <w:rFonts w:hint="eastAsia" w:ascii="仿宋" w:hAnsi="仿宋" w:eastAsia="仿宋" w:cs="仿宋"/>
          <w:sz w:val="32"/>
          <w:szCs w:val="32"/>
          <w:lang w:val="en-US" w:eastAsia="zh-CN"/>
        </w:rPr>
        <w:t>科普互动设备魔幻地面存在闲置。</w:t>
      </w:r>
    </w:p>
    <w:bookmarkEnd w:id="82"/>
    <w:bookmarkEnd w:id="83"/>
    <w:p>
      <w:pPr>
        <w:pStyle w:val="9"/>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left="0" w:firstLine="640" w:firstLineChars="200"/>
        <w:jc w:val="both"/>
        <w:textAlignment w:val="auto"/>
        <w:outlineLvl w:val="1"/>
        <w:rPr>
          <w:rFonts w:hint="eastAsia" w:ascii="黑体" w:hAnsi="黑体" w:eastAsia="黑体" w:cs="Times New Roman"/>
          <w:b w:val="0"/>
          <w:bCs w:val="0"/>
          <w:kern w:val="44"/>
          <w:sz w:val="32"/>
          <w:szCs w:val="32"/>
          <w:highlight w:val="none"/>
          <w:lang w:val="en-US" w:eastAsia="zh-CN" w:bidi="ar-SA"/>
        </w:rPr>
      </w:pPr>
      <w:bookmarkStart w:id="85" w:name="_Toc8514"/>
      <w:bookmarkStart w:id="86" w:name="_Toc5806"/>
      <w:r>
        <w:rPr>
          <w:rFonts w:hint="eastAsia" w:ascii="黑体" w:hAnsi="黑体" w:eastAsia="黑体" w:cs="Times New Roman"/>
          <w:b w:val="0"/>
          <w:bCs w:val="0"/>
          <w:kern w:val="44"/>
          <w:sz w:val="32"/>
          <w:szCs w:val="32"/>
          <w:highlight w:val="none"/>
          <w:lang w:val="en-US" w:eastAsia="zh-CN" w:bidi="ar-SA"/>
        </w:rPr>
        <w:t>八、下一步改进措施</w:t>
      </w:r>
    </w:p>
    <w:p>
      <w:pPr>
        <w:pStyle w:val="9"/>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left="0" w:firstLine="643" w:firstLineChars="200"/>
        <w:jc w:val="both"/>
        <w:textAlignment w:val="auto"/>
        <w:outlineLvl w:val="1"/>
        <w:rPr>
          <w:rFonts w:hint="eastAsia" w:ascii="楷体_GB2312" w:hAnsi="仿宋" w:eastAsia="楷体_GB2312"/>
          <w:b/>
          <w:bCs/>
          <w:highlight w:val="none"/>
          <w:lang w:val="en-US" w:eastAsia="zh-CN"/>
        </w:rPr>
      </w:pPr>
      <w:r>
        <w:rPr>
          <w:rFonts w:hint="eastAsia" w:ascii="楷体_GB2312" w:hAnsi="仿宋" w:eastAsia="楷体_GB2312"/>
          <w:b/>
          <w:bCs/>
          <w:highlight w:val="none"/>
          <w:lang w:val="en-US" w:eastAsia="zh-CN"/>
        </w:rPr>
        <w:t>（一）</w:t>
      </w:r>
      <w:r>
        <w:rPr>
          <w:rFonts w:hint="eastAsia" w:ascii="楷体_GB2312" w:hAnsi="仿宋" w:eastAsia="楷体_GB2312"/>
          <w:b/>
          <w:bCs/>
          <w:highlight w:val="none"/>
        </w:rPr>
        <w:t>加强绩效管理理念</w:t>
      </w:r>
      <w:r>
        <w:rPr>
          <w:rFonts w:hint="eastAsia" w:ascii="楷体_GB2312" w:hAnsi="仿宋" w:eastAsia="楷体_GB2312"/>
          <w:b/>
          <w:bCs/>
          <w:highlight w:val="none"/>
          <w:lang w:val="en-US" w:eastAsia="zh-CN"/>
        </w:rPr>
        <w:t>，提高绩效目标编制质量</w:t>
      </w:r>
      <w:bookmarkEnd w:id="85"/>
    </w:p>
    <w:bookmarkEnd w:id="86"/>
    <w:p>
      <w:pPr>
        <w:pStyle w:val="9"/>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left="0" w:firstLine="640" w:firstLineChars="200"/>
        <w:jc w:val="both"/>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1.提高思想认识，树立绩效管理理念，统一思想，重视绩效目标编制工作。</w:t>
      </w:r>
    </w:p>
    <w:p>
      <w:pPr>
        <w:pStyle w:val="9"/>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left="0" w:firstLine="640" w:firstLineChars="200"/>
        <w:jc w:val="both"/>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2.明确责任，加强部门之间的沟通。特别是要明确预算绩效管理不仅仅是财务部门的工作，所有部门均应参与，并积极配合财务部门的工作。</w:t>
      </w:r>
    </w:p>
    <w:p>
      <w:pPr>
        <w:pStyle w:val="9"/>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left="0" w:firstLine="640" w:firstLineChars="200"/>
        <w:jc w:val="both"/>
        <w:textAlignment w:val="auto"/>
        <w:rPr>
          <w:rFonts w:hint="eastAsia" w:ascii="仿宋_GB2312" w:hAnsi="仿宋" w:eastAsia="仿宋_GB2312"/>
          <w:highlight w:val="none"/>
          <w:lang w:val="zh-CN" w:eastAsia="zh-CN"/>
        </w:rPr>
      </w:pPr>
      <w:r>
        <w:rPr>
          <w:rFonts w:hint="eastAsia" w:ascii="仿宋_GB2312" w:hAnsi="仿宋" w:eastAsia="仿宋_GB2312"/>
          <w:highlight w:val="none"/>
          <w:lang w:val="en-US" w:eastAsia="zh-CN"/>
        </w:rPr>
        <w:t>3.认真学习</w:t>
      </w:r>
      <w:r>
        <w:rPr>
          <w:rFonts w:hint="eastAsia" w:ascii="仿宋_GB2312" w:hAnsi="仿宋" w:eastAsia="仿宋_GB2312"/>
          <w:highlight w:val="none"/>
        </w:rPr>
        <w:t>《中共中央 国务院关于全面实施预算绩效管理的意见》《中共湖南省委办公厅 湖南省人民政府办公厅关于全面实施预算绩效管理的实施意见》</w:t>
      </w:r>
      <w:r>
        <w:rPr>
          <w:rFonts w:hint="eastAsia" w:ascii="仿宋_GB2312" w:hAnsi="仿宋" w:eastAsia="仿宋_GB2312"/>
          <w:highlight w:val="none"/>
          <w:lang w:eastAsia="zh-CN"/>
        </w:rPr>
        <w:t>等有关文件</w:t>
      </w:r>
      <w:r>
        <w:rPr>
          <w:rFonts w:hint="eastAsia" w:ascii="仿宋_GB2312" w:hAnsi="仿宋" w:eastAsia="仿宋_GB2312"/>
          <w:highlight w:val="none"/>
        </w:rPr>
        <w:t>，</w:t>
      </w:r>
      <w:r>
        <w:rPr>
          <w:rFonts w:hint="eastAsia" w:ascii="仿宋_GB2312" w:hAnsi="仿宋" w:eastAsia="仿宋_GB2312"/>
          <w:highlight w:val="none"/>
          <w:lang w:eastAsia="zh-CN"/>
        </w:rPr>
        <w:t>结合</w:t>
      </w:r>
      <w:r>
        <w:rPr>
          <w:rFonts w:hint="eastAsia" w:ascii="仿宋_GB2312" w:hAnsi="仿宋" w:eastAsia="仿宋_GB2312"/>
          <w:highlight w:val="none"/>
          <w:lang w:val="zh-CN" w:eastAsia="zh-CN"/>
        </w:rPr>
        <w:t>部门职能职责、年度重点工作科学合理制定部门整体绩效目标体系。</w:t>
      </w:r>
    </w:p>
    <w:p>
      <w:pPr>
        <w:pStyle w:val="9"/>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left="0" w:firstLine="640" w:firstLineChars="200"/>
        <w:jc w:val="both"/>
        <w:textAlignment w:val="auto"/>
        <w:rPr>
          <w:rFonts w:hint="eastAsia" w:ascii="仿宋_GB2312" w:hAnsi="仿宋" w:eastAsia="仿宋_GB2312"/>
          <w:highlight w:val="none"/>
          <w:lang w:val="zh-CN" w:eastAsia="zh-CN"/>
        </w:rPr>
      </w:pPr>
      <w:r>
        <w:rPr>
          <w:rFonts w:hint="eastAsia" w:ascii="仿宋_GB2312" w:hAnsi="仿宋" w:eastAsia="仿宋_GB2312"/>
          <w:highlight w:val="none"/>
          <w:lang w:val="en-US" w:eastAsia="zh-CN"/>
        </w:rPr>
        <w:t>4.</w:t>
      </w:r>
      <w:r>
        <w:rPr>
          <w:rFonts w:hint="eastAsia" w:ascii="仿宋_GB2312" w:hAnsi="仿宋" w:eastAsia="仿宋_GB2312"/>
          <w:highlight w:val="none"/>
          <w:lang w:val="zh-CN" w:eastAsia="zh-CN"/>
        </w:rPr>
        <w:t>绩效目标设定时，做到与年度工作任务紧密相关，与预算资金相匹配。</w:t>
      </w:r>
    </w:p>
    <w:p>
      <w:pPr>
        <w:pStyle w:val="9"/>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left="0" w:firstLine="640" w:firstLineChars="200"/>
        <w:jc w:val="both"/>
        <w:textAlignment w:val="auto"/>
        <w:rPr>
          <w:rFonts w:hint="eastAsia" w:ascii="仿宋_GB2312" w:hAnsi="仿宋" w:eastAsia="仿宋_GB2312"/>
          <w:highlight w:val="none"/>
          <w:lang w:val="zh-CN" w:eastAsia="zh-CN"/>
        </w:rPr>
      </w:pPr>
      <w:r>
        <w:rPr>
          <w:rFonts w:hint="eastAsia" w:ascii="仿宋_GB2312" w:hAnsi="仿宋" w:eastAsia="仿宋_GB2312"/>
          <w:highlight w:val="none"/>
          <w:lang w:val="en-US" w:eastAsia="zh-CN"/>
        </w:rPr>
        <w:t>5.绩效目标的设定从产出和效果两方面进行细化，并</w:t>
      </w:r>
      <w:r>
        <w:rPr>
          <w:rFonts w:hint="eastAsia" w:ascii="仿宋_GB2312" w:hAnsi="仿宋" w:eastAsia="仿宋_GB2312"/>
          <w:highlight w:val="none"/>
          <w:lang w:val="zh-CN" w:eastAsia="zh-CN"/>
        </w:rPr>
        <w:t>符合部门的客观实际情况。</w:t>
      </w:r>
    </w:p>
    <w:p>
      <w:pPr>
        <w:pStyle w:val="9"/>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left="0" w:firstLine="643" w:firstLineChars="200"/>
        <w:jc w:val="both"/>
        <w:textAlignment w:val="auto"/>
        <w:rPr>
          <w:rFonts w:hint="eastAsia" w:ascii="楷体_GB2312" w:hAnsi="仿宋" w:eastAsia="楷体_GB2312"/>
          <w:b/>
          <w:bCs/>
          <w:highlight w:val="none"/>
          <w:lang w:val="en-US" w:eastAsia="zh-CN"/>
        </w:rPr>
      </w:pPr>
      <w:bookmarkStart w:id="87" w:name="_Toc25748"/>
      <w:r>
        <w:rPr>
          <w:rFonts w:hint="eastAsia" w:ascii="楷体_GB2312" w:hAnsi="仿宋" w:eastAsia="楷体_GB2312"/>
          <w:b/>
          <w:bCs/>
          <w:highlight w:val="none"/>
          <w:lang w:val="en-US" w:eastAsia="zh-CN"/>
        </w:rPr>
        <w:t>（二）</w:t>
      </w:r>
      <w:bookmarkEnd w:id="87"/>
      <w:bookmarkStart w:id="88" w:name="_Toc11328"/>
      <w:r>
        <w:rPr>
          <w:rFonts w:hint="eastAsia" w:ascii="楷体_GB2312" w:hAnsi="仿宋" w:eastAsia="楷体_GB2312"/>
          <w:b/>
          <w:bCs/>
          <w:highlight w:val="none"/>
          <w:lang w:val="en-US" w:eastAsia="zh-CN"/>
        </w:rPr>
        <w:t>提高资金使用的规范性</w:t>
      </w:r>
      <w:bookmarkEnd w:id="88"/>
    </w:p>
    <w:p>
      <w:pPr>
        <w:pStyle w:val="9"/>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left="0" w:firstLine="640" w:firstLineChars="200"/>
        <w:jc w:val="both"/>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1.严格按照国家财经法规和财务管理制度的规定以及有关专项资金管理办法的规定来管理和使用各项资金。</w:t>
      </w:r>
    </w:p>
    <w:p>
      <w:pPr>
        <w:pStyle w:val="9"/>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left="0" w:firstLine="640" w:firstLineChars="200"/>
        <w:jc w:val="both"/>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2.按照部门预算批复的资金用途使用资金，基本支出资金与项目资金不得相互挪用。</w:t>
      </w:r>
    </w:p>
    <w:p>
      <w:pPr>
        <w:pStyle w:val="9"/>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left="0" w:firstLine="640" w:firstLineChars="200"/>
        <w:jc w:val="both"/>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3.对于未申报预算或预算资金不足的项目，若其他资金有结余，可向财政及相关部门提出申请，得到批准后方能将结余资金用于资金不足的项目，严禁未经批准随意调剂资金用途。</w:t>
      </w:r>
    </w:p>
    <w:p>
      <w:pPr>
        <w:pStyle w:val="9"/>
        <w:keepNext w:val="0"/>
        <w:keepLines w:val="0"/>
        <w:pageBreakBefore w:val="0"/>
        <w:widowControl w:val="0"/>
        <w:kinsoku/>
        <w:wordWrap/>
        <w:overflowPunct/>
        <w:topLinePunct w:val="0"/>
        <w:autoSpaceDE w:val="0"/>
        <w:autoSpaceDN w:val="0"/>
        <w:bidi w:val="0"/>
        <w:adjustRightInd/>
        <w:snapToGrid/>
        <w:spacing w:beforeAutospacing="0" w:afterAutospacing="0" w:line="620" w:lineRule="exact"/>
        <w:ind w:left="0" w:firstLine="640" w:firstLineChars="200"/>
        <w:jc w:val="both"/>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4.加强监督管理，对预算资金的使用情况及时进行跟踪检查，并定期报告资金使用情况，对预算的执行过程和完成结果实行全面的跟踪问效。</w:t>
      </w:r>
    </w:p>
    <w:p>
      <w:pPr>
        <w:pStyle w:val="3"/>
        <w:keepNext w:val="0"/>
        <w:keepLines w:val="0"/>
        <w:pageBreakBefore w:val="0"/>
        <w:widowControl w:val="0"/>
        <w:numPr>
          <w:ilvl w:val="0"/>
          <w:numId w:val="1"/>
        </w:numPr>
        <w:kinsoku/>
        <w:wordWrap/>
        <w:overflowPunct/>
        <w:topLinePunct w:val="0"/>
        <w:autoSpaceDE w:val="0"/>
        <w:autoSpaceDN w:val="0"/>
        <w:bidi w:val="0"/>
        <w:adjustRightInd/>
        <w:snapToGrid/>
        <w:spacing w:before="0" w:beforeAutospacing="0" w:afterAutospacing="0" w:line="620" w:lineRule="exact"/>
        <w:ind w:firstLine="640" w:firstLineChars="200"/>
        <w:jc w:val="both"/>
        <w:textAlignment w:val="auto"/>
        <w:rPr>
          <w:rFonts w:hint="default" w:ascii="黑体" w:hAnsi="黑体" w:eastAsia="黑体"/>
          <w:b w:val="0"/>
          <w:bCs w:val="0"/>
          <w:sz w:val="32"/>
          <w:szCs w:val="32"/>
          <w:highlight w:val="none"/>
          <w:lang w:eastAsia="zh-CN"/>
        </w:rPr>
      </w:pPr>
      <w:bookmarkStart w:id="89" w:name="_Toc32192"/>
      <w:bookmarkStart w:id="90" w:name="附件"/>
      <w:bookmarkStart w:id="91" w:name="_Toc8723"/>
      <w:r>
        <w:rPr>
          <w:rFonts w:hint="eastAsia" w:ascii="黑体" w:hAnsi="黑体" w:eastAsia="黑体"/>
          <w:b w:val="0"/>
          <w:bCs w:val="0"/>
          <w:sz w:val="32"/>
          <w:szCs w:val="32"/>
          <w:highlight w:val="none"/>
          <w:lang w:eastAsia="zh-CN"/>
        </w:rPr>
        <w:t>附件</w:t>
      </w:r>
      <w:bookmarkEnd w:id="89"/>
      <w:bookmarkEnd w:id="90"/>
      <w:bookmarkEnd w:id="91"/>
    </w:p>
    <w:p>
      <w:pPr>
        <w:pStyle w:val="9"/>
        <w:keepNext w:val="0"/>
        <w:keepLines w:val="0"/>
        <w:pageBreakBefore w:val="0"/>
        <w:kinsoku/>
        <w:wordWrap/>
        <w:overflowPunct/>
        <w:topLinePunct w:val="0"/>
        <w:bidi w:val="0"/>
        <w:spacing w:beforeAutospacing="0" w:afterAutospacing="0" w:line="620" w:lineRule="exact"/>
        <w:ind w:left="0" w:firstLine="640" w:firstLineChars="200"/>
        <w:jc w:val="both"/>
        <w:rPr>
          <w:rFonts w:hint="eastAsia" w:ascii="仿宋_GB2312" w:eastAsia="仿宋_GB2312"/>
          <w:color w:val="000000"/>
          <w:highlight w:val="none"/>
        </w:rPr>
      </w:pPr>
      <w:bookmarkStart w:id="92" w:name="_Toc19546953"/>
      <w:bookmarkStart w:id="93" w:name="_Toc17186143"/>
      <w:bookmarkStart w:id="94" w:name="_Toc18935620"/>
      <w:r>
        <w:rPr>
          <w:rFonts w:hint="eastAsia" w:ascii="仿宋_GB2312" w:eastAsia="仿宋_GB2312"/>
          <w:color w:val="000000"/>
          <w:highlight w:val="none"/>
        </w:rPr>
        <w:t>附件1</w:t>
      </w:r>
      <w:r>
        <w:rPr>
          <w:rFonts w:hint="eastAsia" w:ascii="仿宋_GB2312" w:eastAsia="仿宋_GB2312"/>
          <w:color w:val="000000"/>
          <w:highlight w:val="none"/>
          <w:lang w:eastAsia="zh-CN"/>
        </w:rPr>
        <w:t>：</w:t>
      </w:r>
      <w:r>
        <w:rPr>
          <w:rFonts w:hint="eastAsia" w:ascii="仿宋_GB2312" w:eastAsia="仿宋_GB2312"/>
          <w:color w:val="000000"/>
          <w:highlight w:val="none"/>
          <w:lang w:val="en-US" w:eastAsia="zh-CN"/>
        </w:rPr>
        <w:t>2020</w:t>
      </w:r>
      <w:r>
        <w:rPr>
          <w:rFonts w:hint="eastAsia" w:ascii="仿宋_GB2312" w:eastAsia="仿宋_GB2312"/>
          <w:color w:val="000000"/>
          <w:highlight w:val="none"/>
        </w:rPr>
        <w:t>年</w:t>
      </w:r>
      <w:r>
        <w:rPr>
          <w:rFonts w:hint="eastAsia" w:ascii="仿宋_GB2312" w:eastAsia="仿宋_GB2312"/>
          <w:color w:val="000000"/>
          <w:highlight w:val="none"/>
          <w:lang w:eastAsia="zh-CN"/>
        </w:rPr>
        <w:t>度</w:t>
      </w:r>
      <w:r>
        <w:rPr>
          <w:rFonts w:hint="eastAsia" w:ascii="仿宋_GB2312" w:eastAsia="仿宋_GB2312"/>
          <w:color w:val="000000"/>
          <w:highlight w:val="none"/>
        </w:rPr>
        <w:t>部门整体支出绩效评分表</w:t>
      </w:r>
    </w:p>
    <w:p>
      <w:pPr>
        <w:pStyle w:val="9"/>
        <w:keepNext w:val="0"/>
        <w:keepLines w:val="0"/>
        <w:pageBreakBefore w:val="0"/>
        <w:kinsoku/>
        <w:wordWrap/>
        <w:overflowPunct/>
        <w:topLinePunct w:val="0"/>
        <w:bidi w:val="0"/>
        <w:spacing w:beforeAutospacing="0" w:afterAutospacing="0" w:line="620" w:lineRule="exact"/>
        <w:ind w:left="0" w:firstLine="640" w:firstLineChars="200"/>
        <w:jc w:val="both"/>
        <w:rPr>
          <w:rFonts w:hint="default" w:ascii="仿宋_GB2312" w:eastAsia="仿宋_GB2312"/>
          <w:color w:val="000000"/>
          <w:highlight w:val="none"/>
          <w:lang w:val="en-US" w:eastAsia="zh-CN"/>
        </w:rPr>
      </w:pPr>
      <w:r>
        <w:rPr>
          <w:rFonts w:hint="eastAsia" w:ascii="仿宋_GB2312" w:eastAsia="仿宋_GB2312"/>
          <w:color w:val="000000"/>
          <w:highlight w:val="none"/>
        </w:rPr>
        <w:t>附件2</w:t>
      </w:r>
      <w:r>
        <w:rPr>
          <w:rFonts w:hint="eastAsia" w:ascii="仿宋_GB2312" w:eastAsia="仿宋_GB2312"/>
          <w:color w:val="000000"/>
          <w:highlight w:val="none"/>
          <w:lang w:eastAsia="zh-CN"/>
        </w:rPr>
        <w:t>：</w:t>
      </w:r>
      <w:r>
        <w:rPr>
          <w:rFonts w:hint="eastAsia" w:ascii="仿宋_GB2312" w:eastAsia="仿宋_GB2312"/>
          <w:color w:val="000000"/>
          <w:highlight w:val="none"/>
          <w:lang w:val="en-US" w:eastAsia="zh-CN"/>
        </w:rPr>
        <w:t>部门整体支出绩效评价基础表</w:t>
      </w:r>
    </w:p>
    <w:bookmarkEnd w:id="92"/>
    <w:bookmarkEnd w:id="93"/>
    <w:bookmarkEnd w:id="94"/>
    <w:p>
      <w:pPr>
        <w:pStyle w:val="9"/>
        <w:keepNext w:val="0"/>
        <w:keepLines w:val="0"/>
        <w:pageBreakBefore w:val="0"/>
        <w:kinsoku/>
        <w:wordWrap/>
        <w:overflowPunct/>
        <w:topLinePunct w:val="0"/>
        <w:bidi w:val="0"/>
        <w:spacing w:beforeAutospacing="0" w:afterAutospacing="0" w:line="620" w:lineRule="exact"/>
        <w:ind w:left="0" w:firstLine="640" w:firstLineChars="200"/>
        <w:jc w:val="both"/>
        <w:rPr>
          <w:rFonts w:hint="eastAsia" w:ascii="仿宋_GB2312" w:hAnsi="仿宋" w:eastAsia="仿宋_GB2312" w:cs="仿宋"/>
          <w:highlight w:val="none"/>
        </w:rPr>
      </w:pPr>
    </w:p>
    <w:p>
      <w:pPr>
        <w:pStyle w:val="3"/>
        <w:keepNext w:val="0"/>
        <w:keepLines w:val="0"/>
        <w:pageBreakBefore w:val="0"/>
        <w:widowControl w:val="0"/>
        <w:numPr>
          <w:ilvl w:val="0"/>
          <w:numId w:val="0"/>
        </w:numPr>
        <w:kinsoku/>
        <w:wordWrap/>
        <w:overflowPunct/>
        <w:topLinePunct w:val="0"/>
        <w:autoSpaceDE w:val="0"/>
        <w:autoSpaceDN w:val="0"/>
        <w:bidi w:val="0"/>
        <w:adjustRightInd w:val="0"/>
        <w:snapToGrid w:val="0"/>
        <w:spacing w:before="0" w:beforeAutospacing="0" w:afterAutospacing="0" w:line="620" w:lineRule="exact"/>
        <w:ind w:right="0" w:rightChars="0" w:firstLine="960" w:firstLineChars="200"/>
        <w:jc w:val="both"/>
        <w:textAlignment w:val="auto"/>
        <w:outlineLvl w:val="0"/>
        <w:rPr>
          <w:rFonts w:hint="eastAsia" w:ascii="仿宋" w:hAnsi="仿宋" w:eastAsia="仿宋" w:cs="仿宋"/>
          <w:b w:val="0"/>
          <w:sz w:val="48"/>
          <w:szCs w:val="48"/>
          <w:highlight w:val="none"/>
          <w:lang w:val="zh-CN" w:eastAsia="zh-CN" w:bidi="zh-CN"/>
        </w:rPr>
      </w:pPr>
      <w:bookmarkStart w:id="95" w:name="_Toc9850"/>
      <w:bookmarkStart w:id="96" w:name="_Toc9867"/>
    </w:p>
    <w:p>
      <w:pPr>
        <w:keepNext w:val="0"/>
        <w:keepLines w:val="0"/>
        <w:pageBreakBefore w:val="0"/>
        <w:kinsoku/>
        <w:wordWrap/>
        <w:overflowPunct/>
        <w:topLinePunct w:val="0"/>
        <w:bidi w:val="0"/>
        <w:spacing w:beforeAutospacing="0" w:afterAutospacing="0" w:line="620" w:lineRule="exact"/>
        <w:ind w:firstLine="440" w:firstLineChars="200"/>
        <w:jc w:val="both"/>
        <w:rPr>
          <w:rFonts w:hint="eastAsia"/>
          <w:highlight w:val="none"/>
          <w:lang w:val="zh-CN" w:eastAsia="zh-CN"/>
        </w:rPr>
      </w:pPr>
    </w:p>
    <w:p>
      <w:pPr>
        <w:keepNext w:val="0"/>
        <w:keepLines w:val="0"/>
        <w:pageBreakBefore w:val="0"/>
        <w:kinsoku/>
        <w:wordWrap/>
        <w:overflowPunct/>
        <w:topLinePunct w:val="0"/>
        <w:bidi w:val="0"/>
        <w:spacing w:beforeAutospacing="0" w:afterAutospacing="0" w:line="620" w:lineRule="exact"/>
        <w:jc w:val="both"/>
        <w:rPr>
          <w:rFonts w:hint="eastAsia"/>
          <w:highlight w:val="none"/>
          <w:lang w:val="zh-CN" w:eastAsia="zh-CN"/>
        </w:rPr>
      </w:pPr>
    </w:p>
    <w:p>
      <w:pPr>
        <w:keepNext w:val="0"/>
        <w:keepLines w:val="0"/>
        <w:pageBreakBefore w:val="0"/>
        <w:kinsoku/>
        <w:wordWrap/>
        <w:overflowPunct/>
        <w:topLinePunct w:val="0"/>
        <w:bidi w:val="0"/>
        <w:spacing w:beforeAutospacing="0" w:afterAutospacing="0" w:line="620" w:lineRule="exact"/>
        <w:ind w:firstLine="960" w:firstLineChars="200"/>
        <w:jc w:val="both"/>
        <w:rPr>
          <w:rFonts w:hint="eastAsia" w:ascii="仿宋" w:hAnsi="仿宋" w:eastAsia="仿宋" w:cs="仿宋"/>
          <w:b w:val="0"/>
          <w:sz w:val="48"/>
          <w:szCs w:val="48"/>
          <w:highlight w:val="none"/>
          <w:lang w:val="zh-CN" w:eastAsia="zh-CN" w:bidi="zh-CN"/>
        </w:rPr>
      </w:pPr>
    </w:p>
    <w:p>
      <w:pPr>
        <w:pStyle w:val="2"/>
        <w:rPr>
          <w:rFonts w:hint="eastAsia" w:ascii="仿宋" w:hAnsi="仿宋" w:eastAsia="仿宋" w:cs="仿宋"/>
          <w:b w:val="0"/>
          <w:sz w:val="48"/>
          <w:szCs w:val="48"/>
          <w:highlight w:val="none"/>
          <w:lang w:val="zh-CN" w:eastAsia="zh-CN" w:bidi="zh-CN"/>
        </w:rPr>
      </w:pPr>
    </w:p>
    <w:p>
      <w:pPr>
        <w:rPr>
          <w:rFonts w:hint="eastAsia" w:ascii="仿宋" w:hAnsi="仿宋" w:eastAsia="仿宋" w:cs="仿宋"/>
          <w:b w:val="0"/>
          <w:sz w:val="48"/>
          <w:szCs w:val="48"/>
          <w:highlight w:val="none"/>
          <w:lang w:val="zh-CN" w:eastAsia="zh-CN" w:bidi="zh-CN"/>
        </w:rPr>
      </w:pPr>
    </w:p>
    <w:p>
      <w:pPr>
        <w:pStyle w:val="29"/>
        <w:rPr>
          <w:rFonts w:hint="eastAsia" w:ascii="仿宋" w:hAnsi="仿宋" w:eastAsia="仿宋" w:cs="仿宋"/>
          <w:b w:val="0"/>
          <w:sz w:val="48"/>
          <w:szCs w:val="48"/>
          <w:highlight w:val="none"/>
          <w:lang w:val="zh-CN" w:eastAsia="zh-CN" w:bidi="zh-CN"/>
        </w:rPr>
      </w:pPr>
    </w:p>
    <w:p>
      <w:pPr>
        <w:pStyle w:val="29"/>
        <w:rPr>
          <w:rFonts w:hint="eastAsia" w:ascii="仿宋" w:hAnsi="仿宋" w:eastAsia="仿宋" w:cs="仿宋"/>
          <w:b w:val="0"/>
          <w:sz w:val="48"/>
          <w:szCs w:val="48"/>
          <w:highlight w:val="none"/>
          <w:lang w:val="zh-CN" w:eastAsia="zh-CN" w:bidi="zh-CN"/>
        </w:rPr>
      </w:pPr>
    </w:p>
    <w:p>
      <w:pPr>
        <w:pStyle w:val="29"/>
        <w:rPr>
          <w:rFonts w:hint="eastAsia" w:ascii="仿宋" w:hAnsi="仿宋" w:eastAsia="仿宋" w:cs="仿宋"/>
          <w:b w:val="0"/>
          <w:sz w:val="48"/>
          <w:szCs w:val="48"/>
          <w:highlight w:val="none"/>
          <w:lang w:val="zh-CN" w:eastAsia="zh-CN" w:bidi="zh-CN"/>
        </w:rPr>
      </w:pPr>
    </w:p>
    <w:p>
      <w:pPr>
        <w:pStyle w:val="29"/>
        <w:rPr>
          <w:rFonts w:hint="eastAsia" w:ascii="仿宋" w:hAnsi="仿宋" w:eastAsia="仿宋" w:cs="仿宋"/>
          <w:b w:val="0"/>
          <w:sz w:val="48"/>
          <w:szCs w:val="48"/>
          <w:highlight w:val="none"/>
          <w:lang w:val="zh-CN" w:eastAsia="zh-CN" w:bidi="zh-CN"/>
        </w:rPr>
      </w:pPr>
    </w:p>
    <w:p>
      <w:pPr>
        <w:pStyle w:val="29"/>
        <w:rPr>
          <w:rFonts w:hint="eastAsia" w:ascii="仿宋" w:hAnsi="仿宋" w:eastAsia="仿宋" w:cs="仿宋"/>
          <w:b w:val="0"/>
          <w:sz w:val="48"/>
          <w:szCs w:val="48"/>
          <w:highlight w:val="none"/>
          <w:lang w:val="zh-CN" w:eastAsia="zh-CN" w:bidi="zh-CN"/>
        </w:rPr>
      </w:pPr>
    </w:p>
    <w:p>
      <w:pPr>
        <w:pStyle w:val="29"/>
        <w:rPr>
          <w:rFonts w:hint="eastAsia" w:ascii="仿宋" w:hAnsi="仿宋" w:eastAsia="仿宋" w:cs="仿宋"/>
          <w:b w:val="0"/>
          <w:sz w:val="48"/>
          <w:szCs w:val="48"/>
          <w:highlight w:val="none"/>
          <w:lang w:val="zh-CN" w:eastAsia="zh-CN" w:bidi="zh-CN"/>
        </w:rPr>
      </w:pPr>
    </w:p>
    <w:p>
      <w:pPr>
        <w:pStyle w:val="29"/>
        <w:rPr>
          <w:rFonts w:hint="eastAsia" w:ascii="仿宋" w:hAnsi="仿宋" w:eastAsia="仿宋" w:cs="仿宋"/>
          <w:b w:val="0"/>
          <w:sz w:val="48"/>
          <w:szCs w:val="48"/>
          <w:highlight w:val="none"/>
          <w:lang w:val="zh-CN" w:eastAsia="zh-CN" w:bidi="zh-CN"/>
        </w:rPr>
      </w:pPr>
    </w:p>
    <w:p>
      <w:pPr>
        <w:pStyle w:val="29"/>
        <w:rPr>
          <w:rFonts w:hint="eastAsia" w:ascii="仿宋" w:hAnsi="仿宋" w:eastAsia="仿宋" w:cs="仿宋"/>
          <w:b w:val="0"/>
          <w:sz w:val="48"/>
          <w:szCs w:val="48"/>
          <w:highlight w:val="none"/>
          <w:lang w:val="zh-CN" w:eastAsia="zh-CN" w:bidi="zh-CN"/>
        </w:rPr>
      </w:pPr>
    </w:p>
    <w:p>
      <w:pPr>
        <w:rPr>
          <w:rFonts w:hint="eastAsia" w:ascii="仿宋" w:hAnsi="仿宋" w:eastAsia="仿宋" w:cs="仿宋"/>
          <w:b w:val="0"/>
          <w:sz w:val="48"/>
          <w:szCs w:val="48"/>
          <w:highlight w:val="none"/>
          <w:lang w:val="zh-CN" w:eastAsia="zh-CN" w:bidi="zh-CN"/>
        </w:rPr>
      </w:pPr>
    </w:p>
    <w:p>
      <w:pPr>
        <w:rPr>
          <w:rFonts w:hint="eastAsia"/>
          <w:highlight w:val="none"/>
          <w:lang w:val="zh-CN" w:eastAsia="zh-CN"/>
        </w:rPr>
      </w:pPr>
    </w:p>
    <w:p>
      <w:pPr>
        <w:rPr>
          <w:rFonts w:hint="eastAsia" w:ascii="仿宋" w:hAnsi="仿宋" w:eastAsia="仿宋" w:cs="仿宋"/>
          <w:b w:val="0"/>
          <w:sz w:val="48"/>
          <w:szCs w:val="48"/>
          <w:highlight w:val="none"/>
          <w:lang w:val="zh-CN" w:eastAsia="zh-CN" w:bidi="zh-CN"/>
        </w:rPr>
      </w:pPr>
    </w:p>
    <w:p>
      <w:pPr>
        <w:pStyle w:val="3"/>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right="0" w:rightChars="0"/>
        <w:jc w:val="both"/>
        <w:textAlignment w:val="auto"/>
        <w:outlineLvl w:val="0"/>
        <w:rPr>
          <w:rFonts w:hint="eastAsia" w:ascii="黑体" w:hAnsi="黑体" w:eastAsia="黑体" w:cs="黑体"/>
          <w:sz w:val="36"/>
          <w:szCs w:val="36"/>
          <w:highlight w:val="none"/>
          <w:lang w:val="en-US" w:eastAsia="zh-CN" w:bidi="zh-CN"/>
        </w:rPr>
      </w:pPr>
      <w:r>
        <w:rPr>
          <w:rFonts w:hint="eastAsia" w:ascii="仿宋" w:hAnsi="仿宋" w:eastAsia="仿宋" w:cs="仿宋"/>
          <w:b w:val="0"/>
          <w:sz w:val="32"/>
          <w:szCs w:val="32"/>
          <w:highlight w:val="none"/>
          <w:lang w:val="zh-CN" w:eastAsia="zh-CN" w:bidi="zh-CN"/>
        </w:rPr>
        <w:t>附件</w:t>
      </w:r>
      <w:r>
        <w:rPr>
          <w:rFonts w:hint="eastAsia" w:ascii="仿宋" w:hAnsi="仿宋" w:eastAsia="仿宋" w:cs="仿宋"/>
          <w:b w:val="0"/>
          <w:sz w:val="32"/>
          <w:szCs w:val="32"/>
          <w:highlight w:val="none"/>
          <w:lang w:val="en-US" w:eastAsia="zh-CN" w:bidi="zh-CN"/>
        </w:rPr>
        <w:t>1</w:t>
      </w:r>
      <w:r>
        <w:rPr>
          <w:rFonts w:hint="eastAsia" w:ascii="仿宋" w:hAnsi="仿宋" w:eastAsia="仿宋" w:cs="仿宋"/>
          <w:b w:val="0"/>
          <w:sz w:val="32"/>
          <w:szCs w:val="32"/>
          <w:highlight w:val="none"/>
          <w:lang w:val="zh-CN" w:eastAsia="zh-CN" w:bidi="zh-CN"/>
        </w:rPr>
        <w:t>：</w:t>
      </w:r>
      <w:bookmarkEnd w:id="95"/>
      <w:bookmarkEnd w:id="96"/>
      <w:r>
        <w:rPr>
          <w:rFonts w:hint="eastAsia" w:ascii="黑体" w:hAnsi="黑体" w:eastAsia="黑体" w:cs="黑体"/>
          <w:sz w:val="36"/>
          <w:szCs w:val="36"/>
          <w:highlight w:val="none"/>
          <w:lang w:val="en-US" w:eastAsia="zh-CN" w:bidi="zh-CN"/>
        </w:rPr>
        <w:t xml:space="preserve">     </w:t>
      </w:r>
    </w:p>
    <w:p>
      <w:pPr>
        <w:autoSpaceDE/>
        <w:autoSpaceDN/>
        <w:spacing w:line="600" w:lineRule="exact"/>
        <w:jc w:val="center"/>
        <w:rPr>
          <w:rFonts w:hint="eastAsia" w:ascii="方正小标宋_GBK" w:hAnsi="Times New Roman" w:eastAsia="方正小标宋_GBK" w:cs="Times New Roman"/>
          <w:kern w:val="2"/>
          <w:sz w:val="44"/>
          <w:szCs w:val="44"/>
          <w:highlight w:val="none"/>
          <w:lang w:val="en-US" w:eastAsia="zh-CN" w:bidi="ar-SA"/>
        </w:rPr>
      </w:pPr>
      <w:r>
        <w:rPr>
          <w:rFonts w:hint="eastAsia" w:ascii="方正小标宋_GBK" w:hAnsi="Times New Roman" w:eastAsia="方正小标宋_GBK" w:cs="Times New Roman"/>
          <w:kern w:val="2"/>
          <w:sz w:val="44"/>
          <w:szCs w:val="44"/>
          <w:highlight w:val="none"/>
          <w:lang w:val="en-US" w:eastAsia="zh-CN" w:bidi="ar-SA"/>
        </w:rPr>
        <w:t>衡阳市科学技术协会2020年度</w:t>
      </w:r>
    </w:p>
    <w:p>
      <w:pPr>
        <w:autoSpaceDE/>
        <w:autoSpaceDN/>
        <w:spacing w:line="600" w:lineRule="exact"/>
        <w:jc w:val="center"/>
        <w:rPr>
          <w:rFonts w:hint="default" w:ascii="方正小标宋_GBK" w:hAnsi="Times New Roman" w:eastAsia="方正小标宋_GBK" w:cs="Times New Roman"/>
          <w:kern w:val="2"/>
          <w:sz w:val="44"/>
          <w:szCs w:val="44"/>
          <w:highlight w:val="none"/>
          <w:lang w:val="en-US" w:eastAsia="zh-CN" w:bidi="ar-SA"/>
        </w:rPr>
      </w:pPr>
      <w:r>
        <w:rPr>
          <w:rFonts w:hint="eastAsia" w:ascii="方正小标宋_GBK" w:hAnsi="Times New Roman" w:eastAsia="方正小标宋_GBK" w:cs="Times New Roman"/>
          <w:kern w:val="2"/>
          <w:sz w:val="44"/>
          <w:szCs w:val="44"/>
          <w:highlight w:val="none"/>
          <w:lang w:val="zh-CN" w:eastAsia="zh-CN" w:bidi="ar-SA"/>
        </w:rPr>
        <w:t>部门整体支出绩效评价指标体系及评分表</w:t>
      </w:r>
    </w:p>
    <w:tbl>
      <w:tblPr>
        <w:tblStyle w:val="20"/>
        <w:tblpPr w:leftFromText="68" w:rightFromText="68" w:vertAnchor="text" w:horzAnchor="page" w:tblpXSpec="center" w:tblpY="846"/>
        <w:tblOverlap w:val="never"/>
        <w:tblW w:w="9504" w:type="dxa"/>
        <w:jc w:val="center"/>
        <w:shd w:val="clear" w:color="auto" w:fill="auto"/>
        <w:tblLayout w:type="fixed"/>
        <w:tblCellMar>
          <w:top w:w="0" w:type="dxa"/>
          <w:left w:w="0" w:type="dxa"/>
          <w:bottom w:w="0" w:type="dxa"/>
          <w:right w:w="0" w:type="dxa"/>
        </w:tblCellMar>
      </w:tblPr>
      <w:tblGrid>
        <w:gridCol w:w="654"/>
        <w:gridCol w:w="435"/>
        <w:gridCol w:w="540"/>
        <w:gridCol w:w="480"/>
        <w:gridCol w:w="538"/>
        <w:gridCol w:w="508"/>
        <w:gridCol w:w="5040"/>
        <w:gridCol w:w="1309"/>
      </w:tblGrid>
      <w:tr>
        <w:tblPrEx>
          <w:shd w:val="clear" w:color="auto" w:fill="auto"/>
          <w:tblCellMar>
            <w:top w:w="0" w:type="dxa"/>
            <w:left w:w="0" w:type="dxa"/>
            <w:bottom w:w="0" w:type="dxa"/>
            <w:right w:w="0" w:type="dxa"/>
          </w:tblCellMar>
        </w:tblPrEx>
        <w:trPr>
          <w:trHeight w:val="214" w:hRule="atLeast"/>
          <w:tblHeader/>
          <w:jc w:val="center"/>
        </w:trPr>
        <w:tc>
          <w:tcPr>
            <w:tcW w:w="315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10" w:after="0" w:afterLines="10" w:line="240" w:lineRule="auto"/>
              <w:ind w:left="22" w:leftChars="10" w:right="22" w:rightChars="10"/>
              <w:jc w:val="center"/>
              <w:textAlignment w:val="center"/>
              <w:outlineLvl w:val="9"/>
              <w:rPr>
                <w:rFonts w:hint="eastAsia" w:ascii="仿宋" w:hAnsi="仿宋" w:eastAsia="仿宋" w:cs="仿宋"/>
                <w:b/>
                <w:i w:val="0"/>
                <w:color w:val="000000"/>
                <w:sz w:val="21"/>
                <w:szCs w:val="21"/>
                <w:highlight w:val="none"/>
                <w:u w:val="none"/>
              </w:rPr>
            </w:pPr>
            <w:r>
              <w:rPr>
                <w:rFonts w:hint="eastAsia" w:ascii="仿宋" w:hAnsi="仿宋" w:eastAsia="仿宋" w:cs="仿宋"/>
                <w:b/>
                <w:i w:val="0"/>
                <w:color w:val="000000"/>
                <w:kern w:val="0"/>
                <w:sz w:val="21"/>
                <w:szCs w:val="21"/>
                <w:highlight w:val="none"/>
                <w:u w:val="none"/>
                <w:lang w:val="en-US" w:eastAsia="zh-CN" w:bidi="ar"/>
              </w:rPr>
              <w:t>指</w:t>
            </w:r>
            <w:r>
              <w:rPr>
                <w:rFonts w:hint="eastAsia" w:cs="仿宋"/>
                <w:b/>
                <w:i w:val="0"/>
                <w:color w:val="000000"/>
                <w:kern w:val="0"/>
                <w:sz w:val="21"/>
                <w:szCs w:val="21"/>
                <w:highlight w:val="none"/>
                <w:u w:val="none"/>
                <w:lang w:val="en-US" w:eastAsia="zh-CN" w:bidi="ar"/>
              </w:rPr>
              <w:t xml:space="preserve"> </w:t>
            </w:r>
            <w:r>
              <w:rPr>
                <w:rFonts w:hint="eastAsia" w:ascii="仿宋" w:hAnsi="仿宋" w:eastAsia="仿宋" w:cs="仿宋"/>
                <w:b/>
                <w:i w:val="0"/>
                <w:color w:val="000000"/>
                <w:kern w:val="0"/>
                <w:sz w:val="21"/>
                <w:szCs w:val="21"/>
                <w:highlight w:val="none"/>
                <w:u w:val="none"/>
                <w:lang w:val="en-US" w:eastAsia="zh-CN" w:bidi="ar"/>
              </w:rPr>
              <w:t>标</w:t>
            </w:r>
          </w:p>
        </w:tc>
        <w:tc>
          <w:tcPr>
            <w:tcW w:w="50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10" w:after="0" w:afterLines="10" w:line="240" w:lineRule="auto"/>
              <w:ind w:left="0" w:leftChars="0" w:right="0" w:rightChars="0"/>
              <w:jc w:val="center"/>
              <w:textAlignment w:val="center"/>
              <w:outlineLvl w:val="9"/>
              <w:rPr>
                <w:rFonts w:hint="eastAsia" w:ascii="仿宋" w:hAnsi="仿宋" w:eastAsia="仿宋" w:cs="仿宋"/>
                <w:b/>
                <w:i w:val="0"/>
                <w:color w:val="000000"/>
                <w:sz w:val="28"/>
                <w:szCs w:val="28"/>
                <w:highlight w:val="none"/>
                <w:u w:val="none"/>
              </w:rPr>
            </w:pPr>
            <w:r>
              <w:rPr>
                <w:rFonts w:hint="eastAsia" w:ascii="仿宋" w:hAnsi="仿宋" w:eastAsia="仿宋" w:cs="仿宋"/>
                <w:b/>
                <w:i w:val="0"/>
                <w:color w:val="000000"/>
                <w:kern w:val="0"/>
                <w:sz w:val="28"/>
                <w:szCs w:val="28"/>
                <w:highlight w:val="none"/>
                <w:u w:val="none"/>
                <w:lang w:val="en-US" w:eastAsia="zh-CN" w:bidi="ar"/>
              </w:rPr>
              <w:t>评</w:t>
            </w:r>
            <w:r>
              <w:rPr>
                <w:rFonts w:hint="eastAsia" w:cs="仿宋"/>
                <w:b/>
                <w:i w:val="0"/>
                <w:color w:val="000000"/>
                <w:kern w:val="0"/>
                <w:sz w:val="28"/>
                <w:szCs w:val="28"/>
                <w:highlight w:val="none"/>
                <w:u w:val="none"/>
                <w:lang w:val="en-US" w:eastAsia="zh-CN" w:bidi="ar"/>
              </w:rPr>
              <w:t xml:space="preserve"> </w:t>
            </w:r>
            <w:r>
              <w:rPr>
                <w:rFonts w:hint="eastAsia" w:ascii="仿宋" w:hAnsi="仿宋" w:eastAsia="仿宋" w:cs="仿宋"/>
                <w:b/>
                <w:i w:val="0"/>
                <w:color w:val="000000"/>
                <w:kern w:val="0"/>
                <w:sz w:val="28"/>
                <w:szCs w:val="28"/>
                <w:highlight w:val="none"/>
                <w:u w:val="none"/>
                <w:lang w:val="en-US" w:eastAsia="zh-CN" w:bidi="ar"/>
              </w:rPr>
              <w:t>分</w:t>
            </w:r>
            <w:r>
              <w:rPr>
                <w:rFonts w:hint="eastAsia" w:cs="仿宋"/>
                <w:b/>
                <w:i w:val="0"/>
                <w:color w:val="000000"/>
                <w:kern w:val="0"/>
                <w:sz w:val="28"/>
                <w:szCs w:val="28"/>
                <w:highlight w:val="none"/>
                <w:u w:val="none"/>
                <w:lang w:val="en-US" w:eastAsia="zh-CN" w:bidi="ar"/>
              </w:rPr>
              <w:t xml:space="preserve"> </w:t>
            </w:r>
            <w:r>
              <w:rPr>
                <w:rFonts w:hint="eastAsia" w:ascii="仿宋" w:hAnsi="仿宋" w:eastAsia="仿宋" w:cs="仿宋"/>
                <w:b/>
                <w:i w:val="0"/>
                <w:color w:val="000000"/>
                <w:kern w:val="0"/>
                <w:sz w:val="28"/>
                <w:szCs w:val="28"/>
                <w:highlight w:val="none"/>
                <w:u w:val="none"/>
                <w:lang w:val="en-US" w:eastAsia="zh-CN" w:bidi="ar"/>
              </w:rPr>
              <w:t>标</w:t>
            </w:r>
            <w:r>
              <w:rPr>
                <w:rFonts w:hint="eastAsia" w:cs="仿宋"/>
                <w:b/>
                <w:i w:val="0"/>
                <w:color w:val="000000"/>
                <w:kern w:val="0"/>
                <w:sz w:val="28"/>
                <w:szCs w:val="28"/>
                <w:highlight w:val="none"/>
                <w:u w:val="none"/>
                <w:lang w:val="en-US" w:eastAsia="zh-CN" w:bidi="ar"/>
              </w:rPr>
              <w:t xml:space="preserve"> </w:t>
            </w:r>
            <w:r>
              <w:rPr>
                <w:rFonts w:hint="eastAsia" w:ascii="仿宋" w:hAnsi="仿宋" w:eastAsia="仿宋" w:cs="仿宋"/>
                <w:b/>
                <w:i w:val="0"/>
                <w:color w:val="000000"/>
                <w:kern w:val="0"/>
                <w:sz w:val="28"/>
                <w:szCs w:val="28"/>
                <w:highlight w:val="none"/>
                <w:u w:val="none"/>
                <w:lang w:val="en-US" w:eastAsia="zh-CN" w:bidi="ar"/>
              </w:rPr>
              <w:t>准</w:t>
            </w:r>
          </w:p>
        </w:tc>
        <w:tc>
          <w:tcPr>
            <w:tcW w:w="13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10" w:after="0" w:afterLines="10" w:line="240" w:lineRule="auto"/>
              <w:ind w:left="0" w:leftChars="0" w:right="0" w:rightChars="0"/>
              <w:jc w:val="center"/>
              <w:textAlignment w:val="center"/>
              <w:outlineLvl w:val="9"/>
              <w:rPr>
                <w:rFonts w:hint="eastAsia" w:ascii="仿宋" w:hAnsi="仿宋" w:eastAsia="仿宋" w:cs="仿宋"/>
                <w:b/>
                <w:i w:val="0"/>
                <w:color w:val="000000"/>
                <w:sz w:val="28"/>
                <w:szCs w:val="28"/>
                <w:highlight w:val="none"/>
                <w:u w:val="none"/>
              </w:rPr>
            </w:pPr>
            <w:r>
              <w:rPr>
                <w:rFonts w:hint="eastAsia" w:ascii="仿宋" w:hAnsi="仿宋" w:eastAsia="仿宋" w:cs="仿宋"/>
                <w:b/>
                <w:i w:val="0"/>
                <w:color w:val="000000"/>
                <w:kern w:val="0"/>
                <w:sz w:val="28"/>
                <w:szCs w:val="28"/>
                <w:highlight w:val="none"/>
                <w:u w:val="none"/>
                <w:lang w:val="en-US" w:eastAsia="zh-CN" w:bidi="ar"/>
              </w:rPr>
              <w:t>评</w:t>
            </w:r>
            <w:r>
              <w:rPr>
                <w:rFonts w:hint="eastAsia" w:cs="仿宋"/>
                <w:b/>
                <w:i w:val="0"/>
                <w:color w:val="000000"/>
                <w:kern w:val="0"/>
                <w:sz w:val="28"/>
                <w:szCs w:val="28"/>
                <w:highlight w:val="none"/>
                <w:u w:val="none"/>
                <w:lang w:val="en-US" w:eastAsia="zh-CN" w:bidi="ar"/>
              </w:rPr>
              <w:t xml:space="preserve"> </w:t>
            </w:r>
            <w:r>
              <w:rPr>
                <w:rFonts w:hint="eastAsia" w:ascii="仿宋" w:hAnsi="仿宋" w:eastAsia="仿宋" w:cs="仿宋"/>
                <w:b/>
                <w:i w:val="0"/>
                <w:color w:val="000000"/>
                <w:kern w:val="0"/>
                <w:sz w:val="28"/>
                <w:szCs w:val="28"/>
                <w:highlight w:val="none"/>
                <w:u w:val="none"/>
                <w:lang w:val="en-US" w:eastAsia="zh-CN" w:bidi="ar"/>
              </w:rPr>
              <w:t>分</w:t>
            </w:r>
          </w:p>
        </w:tc>
      </w:tr>
      <w:tr>
        <w:tblPrEx>
          <w:tblCellMar>
            <w:top w:w="0" w:type="dxa"/>
            <w:left w:w="0" w:type="dxa"/>
            <w:bottom w:w="0" w:type="dxa"/>
            <w:right w:w="0" w:type="dxa"/>
          </w:tblCellMar>
        </w:tblPrEx>
        <w:trPr>
          <w:trHeight w:val="249" w:hRule="atLeast"/>
          <w:tblHeader/>
          <w:jc w:val="center"/>
        </w:trPr>
        <w:tc>
          <w:tcPr>
            <w:tcW w:w="10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10" w:after="0" w:afterLines="10" w:line="264" w:lineRule="auto"/>
              <w:ind w:left="22" w:leftChars="10" w:right="22" w:rightChars="10"/>
              <w:jc w:val="center"/>
              <w:textAlignment w:val="center"/>
              <w:rPr>
                <w:rFonts w:hint="eastAsia" w:ascii="仿宋" w:hAnsi="仿宋" w:eastAsia="仿宋" w:cs="仿宋"/>
                <w:b/>
                <w:i w:val="0"/>
                <w:color w:val="000000"/>
                <w:sz w:val="21"/>
                <w:szCs w:val="21"/>
                <w:highlight w:val="none"/>
                <w:u w:val="none"/>
              </w:rPr>
            </w:pPr>
            <w:r>
              <w:rPr>
                <w:rFonts w:hint="eastAsia" w:ascii="仿宋" w:hAnsi="仿宋" w:eastAsia="仿宋" w:cs="仿宋"/>
                <w:b/>
                <w:i w:val="0"/>
                <w:color w:val="000000"/>
                <w:kern w:val="0"/>
                <w:sz w:val="21"/>
                <w:szCs w:val="21"/>
                <w:highlight w:val="none"/>
                <w:u w:val="none"/>
                <w:lang w:val="en-US" w:eastAsia="zh-CN" w:bidi="ar"/>
              </w:rPr>
              <w:t>一级指标</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10" w:after="0" w:afterLines="10" w:line="264" w:lineRule="auto"/>
              <w:ind w:left="22" w:leftChars="10" w:right="22" w:rightChars="10"/>
              <w:jc w:val="center"/>
              <w:textAlignment w:val="center"/>
              <w:rPr>
                <w:rFonts w:hint="eastAsia" w:ascii="仿宋" w:hAnsi="仿宋" w:eastAsia="仿宋" w:cs="仿宋"/>
                <w:b/>
                <w:i w:val="0"/>
                <w:color w:val="000000"/>
                <w:sz w:val="21"/>
                <w:szCs w:val="21"/>
                <w:highlight w:val="none"/>
                <w:u w:val="none"/>
              </w:rPr>
            </w:pPr>
            <w:r>
              <w:rPr>
                <w:rFonts w:hint="eastAsia" w:ascii="仿宋" w:hAnsi="仿宋" w:eastAsia="仿宋" w:cs="仿宋"/>
                <w:b/>
                <w:i w:val="0"/>
                <w:color w:val="000000"/>
                <w:kern w:val="0"/>
                <w:sz w:val="21"/>
                <w:szCs w:val="21"/>
                <w:highlight w:val="none"/>
                <w:u w:val="none"/>
                <w:lang w:val="en-US" w:eastAsia="zh-CN" w:bidi="ar"/>
              </w:rPr>
              <w:t>二级指标</w:t>
            </w:r>
          </w:p>
        </w:tc>
        <w:tc>
          <w:tcPr>
            <w:tcW w:w="10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10" w:after="0" w:afterLines="10" w:line="264" w:lineRule="auto"/>
              <w:ind w:left="22" w:leftChars="10" w:right="22" w:rightChars="10"/>
              <w:jc w:val="center"/>
              <w:textAlignment w:val="center"/>
              <w:rPr>
                <w:rFonts w:hint="eastAsia" w:ascii="仿宋" w:hAnsi="仿宋" w:eastAsia="仿宋" w:cs="仿宋"/>
                <w:b/>
                <w:i w:val="0"/>
                <w:color w:val="000000"/>
                <w:sz w:val="21"/>
                <w:szCs w:val="21"/>
                <w:highlight w:val="none"/>
                <w:u w:val="none"/>
              </w:rPr>
            </w:pPr>
            <w:r>
              <w:rPr>
                <w:rFonts w:hint="eastAsia" w:ascii="仿宋" w:hAnsi="仿宋" w:eastAsia="仿宋" w:cs="仿宋"/>
                <w:b/>
                <w:i w:val="0"/>
                <w:color w:val="000000"/>
                <w:kern w:val="0"/>
                <w:sz w:val="21"/>
                <w:szCs w:val="21"/>
                <w:highlight w:val="none"/>
                <w:u w:val="none"/>
                <w:lang w:val="en-US" w:eastAsia="zh-CN" w:bidi="ar"/>
              </w:rPr>
              <w:t>三级指标</w:t>
            </w:r>
          </w:p>
        </w:tc>
        <w:tc>
          <w:tcPr>
            <w:tcW w:w="50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val="0"/>
              <w:autoSpaceDN w:val="0"/>
              <w:bidi w:val="0"/>
              <w:adjustRightInd w:val="0"/>
              <w:snapToGrid w:val="0"/>
              <w:spacing w:before="0" w:beforeLines="10" w:after="0" w:afterLines="10" w:line="264" w:lineRule="auto"/>
              <w:ind w:left="22" w:leftChars="10" w:right="22" w:rightChars="10"/>
              <w:jc w:val="center"/>
              <w:rPr>
                <w:rFonts w:hint="eastAsia" w:ascii="仿宋" w:hAnsi="仿宋" w:eastAsia="仿宋" w:cs="仿宋"/>
                <w:b/>
                <w:i w:val="0"/>
                <w:color w:val="000000"/>
                <w:sz w:val="21"/>
                <w:szCs w:val="21"/>
                <w:highlight w:val="none"/>
                <w:u w:val="none"/>
              </w:rPr>
            </w:pPr>
          </w:p>
        </w:tc>
        <w:tc>
          <w:tcPr>
            <w:tcW w:w="13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val="0"/>
              <w:autoSpaceDN w:val="0"/>
              <w:bidi w:val="0"/>
              <w:adjustRightInd w:val="0"/>
              <w:snapToGrid w:val="0"/>
              <w:spacing w:before="0" w:beforeLines="10" w:after="0" w:afterLines="10" w:line="264" w:lineRule="auto"/>
              <w:ind w:left="22" w:leftChars="10" w:right="22" w:rightChars="10"/>
              <w:jc w:val="center"/>
              <w:rPr>
                <w:rFonts w:hint="eastAsia" w:ascii="仿宋" w:hAnsi="仿宋" w:eastAsia="仿宋" w:cs="仿宋"/>
                <w:b/>
                <w:i w:val="0"/>
                <w:color w:val="000000"/>
                <w:sz w:val="21"/>
                <w:szCs w:val="21"/>
                <w:highlight w:val="none"/>
                <w:u w:val="none"/>
              </w:rPr>
            </w:pPr>
          </w:p>
        </w:tc>
      </w:tr>
      <w:tr>
        <w:tblPrEx>
          <w:tblCellMar>
            <w:top w:w="0" w:type="dxa"/>
            <w:left w:w="0" w:type="dxa"/>
            <w:bottom w:w="0" w:type="dxa"/>
            <w:right w:w="0" w:type="dxa"/>
          </w:tblCellMar>
        </w:tblPrEx>
        <w:trPr>
          <w:trHeight w:val="1022" w:hRule="atLeast"/>
          <w:tblHeader/>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10" w:after="0" w:afterLines="10" w:line="240" w:lineRule="auto"/>
              <w:ind w:left="0" w:leftChars="0" w:right="0" w:rightChars="0"/>
              <w:jc w:val="center"/>
              <w:textAlignment w:val="center"/>
              <w:rPr>
                <w:rFonts w:hint="eastAsia" w:ascii="仿宋" w:hAnsi="仿宋" w:eastAsia="仿宋" w:cs="仿宋"/>
                <w:b/>
                <w:i w:val="0"/>
                <w:color w:val="000000"/>
                <w:sz w:val="21"/>
                <w:szCs w:val="21"/>
                <w:highlight w:val="none"/>
                <w:u w:val="none"/>
              </w:rPr>
            </w:pPr>
            <w:r>
              <w:rPr>
                <w:rFonts w:hint="eastAsia" w:ascii="仿宋" w:hAnsi="仿宋" w:eastAsia="仿宋" w:cs="仿宋"/>
                <w:b/>
                <w:i w:val="0"/>
                <w:color w:val="000000"/>
                <w:kern w:val="0"/>
                <w:sz w:val="21"/>
                <w:szCs w:val="21"/>
                <w:highlight w:val="none"/>
                <w:u w:val="none"/>
                <w:lang w:val="en-US" w:eastAsia="zh-CN" w:bidi="ar"/>
              </w:rPr>
              <w:t>名称</w:t>
            </w:r>
          </w:p>
        </w:tc>
        <w:tc>
          <w:tcPr>
            <w:tcW w:w="43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10" w:after="0" w:afterLines="10" w:line="240" w:lineRule="auto"/>
              <w:ind w:left="0" w:leftChars="0" w:right="0" w:rightChars="0"/>
              <w:jc w:val="center"/>
              <w:textAlignment w:val="center"/>
              <w:rPr>
                <w:rFonts w:hint="eastAsia" w:ascii="仿宋" w:hAnsi="仿宋" w:eastAsia="仿宋" w:cs="仿宋"/>
                <w:b/>
                <w:i w:val="0"/>
                <w:color w:val="000000"/>
                <w:sz w:val="21"/>
                <w:szCs w:val="21"/>
                <w:highlight w:val="none"/>
                <w:u w:val="none"/>
                <w:lang w:val="en-US" w:eastAsia="zh-CN"/>
              </w:rPr>
            </w:pPr>
            <w:r>
              <w:rPr>
                <w:rFonts w:hint="eastAsia" w:cs="仿宋"/>
                <w:b/>
                <w:i w:val="0"/>
                <w:color w:val="000000"/>
                <w:sz w:val="21"/>
                <w:szCs w:val="21"/>
                <w:highlight w:val="none"/>
                <w:u w:val="none"/>
                <w:lang w:val="en-US" w:eastAsia="zh-CN"/>
              </w:rPr>
              <w:t>分值</w:t>
            </w:r>
          </w:p>
        </w:tc>
        <w:tc>
          <w:tcPr>
            <w:tcW w:w="5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10" w:after="0" w:afterLines="10" w:line="240" w:lineRule="auto"/>
              <w:ind w:left="0" w:leftChars="0" w:right="0" w:rightChars="0"/>
              <w:jc w:val="center"/>
              <w:textAlignment w:val="center"/>
              <w:rPr>
                <w:rFonts w:hint="eastAsia" w:ascii="仿宋" w:hAnsi="仿宋" w:eastAsia="仿宋" w:cs="仿宋"/>
                <w:b/>
                <w:i w:val="0"/>
                <w:color w:val="000000"/>
                <w:sz w:val="21"/>
                <w:szCs w:val="21"/>
                <w:highlight w:val="none"/>
                <w:u w:val="none"/>
              </w:rPr>
            </w:pPr>
            <w:r>
              <w:rPr>
                <w:rFonts w:hint="eastAsia" w:ascii="仿宋" w:hAnsi="仿宋" w:eastAsia="仿宋" w:cs="仿宋"/>
                <w:b/>
                <w:i w:val="0"/>
                <w:color w:val="000000"/>
                <w:kern w:val="0"/>
                <w:sz w:val="21"/>
                <w:szCs w:val="21"/>
                <w:highlight w:val="none"/>
                <w:u w:val="none"/>
                <w:lang w:val="en-US" w:eastAsia="zh-CN" w:bidi="ar"/>
              </w:rPr>
              <w:t>名称</w:t>
            </w:r>
          </w:p>
        </w:tc>
        <w:tc>
          <w:tcPr>
            <w:tcW w:w="48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10" w:after="0" w:afterLines="10" w:line="240" w:lineRule="auto"/>
              <w:ind w:left="0" w:leftChars="0" w:right="0" w:rightChars="0"/>
              <w:jc w:val="center"/>
              <w:textAlignment w:val="center"/>
              <w:rPr>
                <w:rFonts w:hint="eastAsia" w:ascii="仿宋" w:hAnsi="仿宋" w:eastAsia="仿宋" w:cs="仿宋"/>
                <w:b/>
                <w:i w:val="0"/>
                <w:color w:val="000000"/>
                <w:sz w:val="21"/>
                <w:szCs w:val="21"/>
                <w:highlight w:val="none"/>
                <w:u w:val="none"/>
              </w:rPr>
            </w:pPr>
            <w:r>
              <w:rPr>
                <w:rFonts w:hint="eastAsia" w:cs="仿宋"/>
                <w:b/>
                <w:i w:val="0"/>
                <w:color w:val="000000"/>
                <w:kern w:val="0"/>
                <w:sz w:val="21"/>
                <w:szCs w:val="21"/>
                <w:highlight w:val="none"/>
                <w:u w:val="none"/>
                <w:lang w:val="en-US" w:eastAsia="zh-CN" w:bidi="ar"/>
              </w:rPr>
              <w:t>分值</w:t>
            </w: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10" w:after="0" w:afterLines="10" w:line="240" w:lineRule="auto"/>
              <w:ind w:left="0" w:leftChars="0" w:right="0" w:rightChars="0"/>
              <w:jc w:val="center"/>
              <w:textAlignment w:val="center"/>
              <w:rPr>
                <w:rFonts w:hint="eastAsia" w:ascii="仿宋" w:hAnsi="仿宋" w:eastAsia="仿宋" w:cs="仿宋"/>
                <w:b/>
                <w:i w:val="0"/>
                <w:color w:val="000000"/>
                <w:sz w:val="21"/>
                <w:szCs w:val="21"/>
                <w:highlight w:val="none"/>
                <w:u w:val="none"/>
              </w:rPr>
            </w:pPr>
            <w:r>
              <w:rPr>
                <w:rFonts w:hint="eastAsia" w:ascii="仿宋" w:hAnsi="仿宋" w:eastAsia="仿宋" w:cs="仿宋"/>
                <w:b/>
                <w:i w:val="0"/>
                <w:color w:val="000000"/>
                <w:kern w:val="0"/>
                <w:sz w:val="21"/>
                <w:szCs w:val="21"/>
                <w:highlight w:val="none"/>
                <w:u w:val="none"/>
                <w:lang w:val="en-US" w:eastAsia="zh-CN" w:bidi="ar"/>
              </w:rPr>
              <w:t>名称</w:t>
            </w:r>
          </w:p>
        </w:tc>
        <w:tc>
          <w:tcPr>
            <w:tcW w:w="50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10" w:after="0" w:afterLines="10" w:line="240" w:lineRule="auto"/>
              <w:ind w:left="0" w:leftChars="0" w:right="0" w:rightChars="0"/>
              <w:jc w:val="center"/>
              <w:textAlignment w:val="center"/>
              <w:rPr>
                <w:rFonts w:hint="eastAsia" w:ascii="仿宋" w:hAnsi="仿宋" w:eastAsia="仿宋" w:cs="仿宋"/>
                <w:b/>
                <w:i w:val="0"/>
                <w:color w:val="000000"/>
                <w:sz w:val="21"/>
                <w:szCs w:val="21"/>
                <w:highlight w:val="none"/>
                <w:u w:val="none"/>
              </w:rPr>
            </w:pPr>
            <w:r>
              <w:rPr>
                <w:rFonts w:hint="eastAsia" w:cs="仿宋"/>
                <w:b/>
                <w:i w:val="0"/>
                <w:color w:val="000000"/>
                <w:kern w:val="0"/>
                <w:sz w:val="21"/>
                <w:szCs w:val="21"/>
                <w:highlight w:val="none"/>
                <w:u w:val="none"/>
                <w:lang w:val="en-US" w:eastAsia="zh-CN" w:bidi="ar"/>
              </w:rPr>
              <w:t>分值</w:t>
            </w:r>
          </w:p>
        </w:tc>
        <w:tc>
          <w:tcPr>
            <w:tcW w:w="5040"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val="0"/>
              <w:autoSpaceDN w:val="0"/>
              <w:bidi w:val="0"/>
              <w:adjustRightInd w:val="0"/>
              <w:snapToGrid w:val="0"/>
              <w:spacing w:before="0" w:beforeLines="10" w:after="0" w:afterLines="10" w:line="264" w:lineRule="auto"/>
              <w:ind w:left="22" w:leftChars="10" w:right="22" w:rightChars="10"/>
              <w:jc w:val="center"/>
              <w:rPr>
                <w:rFonts w:hint="eastAsia" w:ascii="仿宋" w:hAnsi="仿宋" w:eastAsia="仿宋" w:cs="仿宋"/>
                <w:b/>
                <w:i w:val="0"/>
                <w:color w:val="000000"/>
                <w:sz w:val="21"/>
                <w:szCs w:val="21"/>
                <w:highlight w:val="none"/>
                <w:u w:val="none"/>
              </w:rPr>
            </w:pPr>
          </w:p>
        </w:tc>
        <w:tc>
          <w:tcPr>
            <w:tcW w:w="13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val="0"/>
              <w:autoSpaceDN w:val="0"/>
              <w:bidi w:val="0"/>
              <w:adjustRightInd w:val="0"/>
              <w:snapToGrid w:val="0"/>
              <w:spacing w:before="0" w:beforeLines="10" w:after="0" w:afterLines="10" w:line="264" w:lineRule="auto"/>
              <w:ind w:left="22" w:leftChars="10" w:right="22" w:rightChars="10"/>
              <w:jc w:val="center"/>
              <w:rPr>
                <w:rFonts w:hint="eastAsia" w:ascii="仿宋" w:hAnsi="仿宋" w:eastAsia="仿宋" w:cs="仿宋"/>
                <w:b/>
                <w:i w:val="0"/>
                <w:color w:val="000000"/>
                <w:sz w:val="21"/>
                <w:szCs w:val="21"/>
                <w:highlight w:val="none"/>
                <w:u w:val="none"/>
              </w:rPr>
            </w:pPr>
          </w:p>
        </w:tc>
      </w:tr>
      <w:tr>
        <w:tblPrEx>
          <w:tblCellMar>
            <w:top w:w="0" w:type="dxa"/>
            <w:left w:w="0" w:type="dxa"/>
            <w:bottom w:w="0" w:type="dxa"/>
            <w:right w:w="0" w:type="dxa"/>
          </w:tblCellMar>
        </w:tblPrEx>
        <w:trPr>
          <w:trHeight w:val="1113" w:hRule="atLeast"/>
          <w:tblHeader/>
          <w:jc w:val="center"/>
        </w:trPr>
        <w:tc>
          <w:tcPr>
            <w:tcW w:w="654"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投入情况</w:t>
            </w:r>
          </w:p>
        </w:tc>
        <w:tc>
          <w:tcPr>
            <w:tcW w:w="435"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sz w:val="21"/>
                <w:szCs w:val="21"/>
                <w:highlight w:val="none"/>
                <w:u w:val="none"/>
                <w:lang w:val="en-US" w:eastAsia="zh-CN"/>
              </w:rPr>
            </w:pPr>
            <w:r>
              <w:rPr>
                <w:rFonts w:hint="default" w:ascii="Times New Roman" w:hAnsi="Times New Roman" w:eastAsia="仿宋" w:cs="Times New Roman"/>
                <w:i w:val="0"/>
                <w:color w:val="000000"/>
                <w:sz w:val="21"/>
                <w:szCs w:val="21"/>
                <w:highlight w:val="none"/>
                <w:u w:val="none"/>
                <w:lang w:val="en-US" w:eastAsia="zh-CN"/>
              </w:rPr>
              <w:t>10</w:t>
            </w:r>
          </w:p>
        </w:tc>
        <w:tc>
          <w:tcPr>
            <w:tcW w:w="540"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sz w:val="21"/>
                <w:szCs w:val="21"/>
                <w:highlight w:val="none"/>
                <w:u w:val="none"/>
                <w:lang w:val="en-US" w:eastAsia="zh-CN"/>
              </w:rPr>
              <w:t>目标设定</w:t>
            </w:r>
          </w:p>
        </w:tc>
        <w:tc>
          <w:tcPr>
            <w:tcW w:w="480"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default" w:ascii="Times New Roman" w:hAnsi="Times New Roman" w:eastAsia="仿宋" w:cs="Times New Roman"/>
                <w:i w:val="0"/>
                <w:color w:val="000000"/>
                <w:sz w:val="21"/>
                <w:szCs w:val="21"/>
                <w:highlight w:val="none"/>
                <w:u w:val="none"/>
                <w:lang w:val="en-US" w:eastAsia="zh-CN"/>
              </w:rPr>
            </w:pPr>
            <w:r>
              <w:rPr>
                <w:rFonts w:hint="default" w:ascii="Times New Roman" w:hAnsi="Times New Roman" w:eastAsia="仿宋" w:cs="Times New Roman"/>
                <w:i w:val="0"/>
                <w:color w:val="000000"/>
                <w:sz w:val="21"/>
                <w:szCs w:val="21"/>
                <w:highlight w:val="none"/>
                <w:u w:val="none"/>
                <w:lang w:val="en-US" w:eastAsia="zh-CN"/>
              </w:rPr>
              <w:t>6</w:t>
            </w:r>
          </w:p>
        </w:tc>
        <w:tc>
          <w:tcPr>
            <w:tcW w:w="538"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sz w:val="21"/>
                <w:szCs w:val="21"/>
                <w:highlight w:val="none"/>
                <w:u w:val="none"/>
                <w:lang w:val="en-US" w:eastAsia="zh-CN"/>
              </w:rPr>
              <w:t>绩效目标合理性</w:t>
            </w:r>
          </w:p>
        </w:tc>
        <w:tc>
          <w:tcPr>
            <w:tcW w:w="5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default" w:ascii="Times New Roman" w:hAnsi="Times New Roman" w:eastAsia="仿宋" w:cs="Times New Roman"/>
                <w:i w:val="0"/>
                <w:color w:val="000000"/>
                <w:sz w:val="21"/>
                <w:szCs w:val="21"/>
                <w:highlight w:val="none"/>
                <w:u w:val="none"/>
                <w:lang w:val="en-US" w:eastAsia="zh-CN"/>
              </w:rPr>
            </w:pPr>
            <w:r>
              <w:rPr>
                <w:rFonts w:hint="default" w:ascii="Times New Roman" w:hAnsi="Times New Roman" w:eastAsia="仿宋" w:cs="Times New Roman"/>
                <w:i w:val="0"/>
                <w:color w:val="000000"/>
                <w:sz w:val="21"/>
                <w:szCs w:val="21"/>
                <w:highlight w:val="none"/>
                <w:u w:val="none"/>
                <w:lang w:val="en-US" w:eastAsia="zh-CN"/>
              </w:rPr>
              <w:t>3</w:t>
            </w:r>
          </w:p>
        </w:tc>
        <w:tc>
          <w:tcPr>
            <w:tcW w:w="5040"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left"/>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sz w:val="21"/>
                <w:szCs w:val="21"/>
                <w:highlight w:val="none"/>
                <w:u w:val="none"/>
                <w:lang w:eastAsia="zh-CN"/>
              </w:rPr>
              <w:t>①目标符合发展总体规划，</w:t>
            </w:r>
            <w:r>
              <w:rPr>
                <w:rFonts w:hint="eastAsia" w:ascii="仿宋" w:hAnsi="仿宋" w:eastAsia="仿宋" w:cs="仿宋"/>
                <w:i w:val="0"/>
                <w:color w:val="000000"/>
                <w:sz w:val="21"/>
                <w:szCs w:val="21"/>
                <w:highlight w:val="none"/>
                <w:u w:val="none"/>
                <w:lang w:val="en-US" w:eastAsia="zh-CN"/>
              </w:rPr>
              <w:t>1分；</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right="22" w:rightChars="10"/>
              <w:jc w:val="left"/>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sz w:val="21"/>
                <w:szCs w:val="21"/>
                <w:highlight w:val="none"/>
                <w:u w:val="none"/>
                <w:lang w:val="en-US" w:eastAsia="zh-CN"/>
              </w:rPr>
              <w:t>②目标符合部门三定方案确定的职责，1分；</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right="22" w:rightChars="10"/>
              <w:jc w:val="left"/>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sz w:val="21"/>
                <w:szCs w:val="21"/>
                <w:highlight w:val="none"/>
                <w:u w:val="none"/>
                <w:lang w:val="en-US" w:eastAsia="zh-CN"/>
              </w:rPr>
              <w:t>③目标符合部门制定的中长期实施规划，1分。</w:t>
            </w: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ind w:left="0" w:leftChars="0" w:right="0" w:rightChars="0"/>
              <w:jc w:val="center"/>
              <w:textAlignment w:val="center"/>
              <w:rPr>
                <w:rFonts w:hint="default" w:ascii="Times New Roman" w:hAnsi="Times New Roman" w:eastAsia="仿宋" w:cs="Times New Roman"/>
                <w:b w:val="0"/>
                <w:bCs w:val="0"/>
                <w:i w:val="0"/>
                <w:color w:val="000000" w:themeColor="text1"/>
                <w:kern w:val="0"/>
                <w:sz w:val="24"/>
                <w:szCs w:val="24"/>
                <w:highlight w:val="none"/>
                <w:u w:val="none"/>
                <w:lang w:val="en-US" w:eastAsia="zh-CN" w:bidi="ar"/>
                <w14:textFill>
                  <w14:solidFill>
                    <w14:schemeClr w14:val="tx1"/>
                  </w14:solidFill>
                </w14:textFill>
              </w:rPr>
            </w:pPr>
            <w:r>
              <w:rPr>
                <w:rFonts w:hint="eastAsia" w:ascii="Times New Roman" w:hAnsi="Times New Roman" w:eastAsia="仿宋" w:cs="Times New Roman"/>
                <w:b w:val="0"/>
                <w:bCs w:val="0"/>
                <w:i w:val="0"/>
                <w:color w:val="000000" w:themeColor="text1"/>
                <w:kern w:val="0"/>
                <w:sz w:val="24"/>
                <w:szCs w:val="24"/>
                <w:highlight w:val="none"/>
                <w:u w:val="none"/>
                <w:lang w:val="en-US" w:eastAsia="zh-CN" w:bidi="ar"/>
                <w14:textFill>
                  <w14:solidFill>
                    <w14:schemeClr w14:val="tx1"/>
                  </w14:solidFill>
                </w14:textFill>
              </w:rPr>
              <w:t>2</w:t>
            </w:r>
          </w:p>
        </w:tc>
      </w:tr>
      <w:tr>
        <w:tblPrEx>
          <w:tblCellMar>
            <w:top w:w="0" w:type="dxa"/>
            <w:left w:w="0" w:type="dxa"/>
            <w:bottom w:w="0" w:type="dxa"/>
            <w:right w:w="0" w:type="dxa"/>
          </w:tblCellMar>
        </w:tblPrEx>
        <w:trPr>
          <w:trHeight w:val="1113" w:hRule="atLeast"/>
          <w:tblHeader/>
          <w:jc w:val="center"/>
        </w:trPr>
        <w:tc>
          <w:tcPr>
            <w:tcW w:w="654"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sz w:val="21"/>
                <w:szCs w:val="21"/>
                <w:highlight w:val="none"/>
              </w:rPr>
            </w:pPr>
          </w:p>
        </w:tc>
        <w:tc>
          <w:tcPr>
            <w:tcW w:w="435"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sz w:val="21"/>
                <w:szCs w:val="21"/>
                <w:highlight w:val="none"/>
              </w:rPr>
            </w:pPr>
          </w:p>
        </w:tc>
        <w:tc>
          <w:tcPr>
            <w:tcW w:w="540"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sz w:val="21"/>
                <w:szCs w:val="21"/>
                <w:highlight w:val="none"/>
              </w:rPr>
            </w:pPr>
          </w:p>
        </w:tc>
        <w:tc>
          <w:tcPr>
            <w:tcW w:w="480"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default" w:ascii="Times New Roman" w:hAnsi="Times New Roman" w:eastAsia="仿宋" w:cs="Times New Roman"/>
                <w:sz w:val="21"/>
                <w:szCs w:val="21"/>
                <w:highlight w:val="none"/>
              </w:rPr>
            </w:pPr>
          </w:p>
        </w:tc>
        <w:tc>
          <w:tcPr>
            <w:tcW w:w="53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sz w:val="21"/>
                <w:szCs w:val="21"/>
                <w:highlight w:val="none"/>
                <w:u w:val="none"/>
                <w:lang w:val="en-US" w:eastAsia="zh-CN"/>
              </w:rPr>
              <w:t>绩效指标明确性</w:t>
            </w:r>
          </w:p>
        </w:tc>
        <w:tc>
          <w:tcPr>
            <w:tcW w:w="50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default" w:ascii="Times New Roman" w:hAnsi="Times New Roman" w:eastAsia="仿宋" w:cs="Times New Roman"/>
                <w:i w:val="0"/>
                <w:color w:val="000000"/>
                <w:sz w:val="21"/>
                <w:szCs w:val="21"/>
                <w:highlight w:val="none"/>
                <w:u w:val="none"/>
                <w:lang w:val="en-US" w:eastAsia="zh-CN"/>
              </w:rPr>
            </w:pPr>
            <w:r>
              <w:rPr>
                <w:rFonts w:hint="default" w:ascii="Times New Roman" w:hAnsi="Times New Roman" w:eastAsia="仿宋" w:cs="Times New Roman"/>
                <w:i w:val="0"/>
                <w:color w:val="000000"/>
                <w:sz w:val="21"/>
                <w:szCs w:val="21"/>
                <w:highlight w:val="none"/>
                <w:u w:val="none"/>
                <w:lang w:val="en-US" w:eastAsia="zh-CN"/>
              </w:rPr>
              <w:t>3</w:t>
            </w:r>
          </w:p>
        </w:tc>
        <w:tc>
          <w:tcPr>
            <w:tcW w:w="504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left"/>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sz w:val="21"/>
                <w:szCs w:val="21"/>
                <w:highlight w:val="none"/>
                <w:u w:val="none"/>
                <w:lang w:eastAsia="zh-CN"/>
              </w:rPr>
              <w:t>①目标细化、指标值量化，</w:t>
            </w:r>
            <w:r>
              <w:rPr>
                <w:rFonts w:hint="eastAsia" w:ascii="仿宋" w:hAnsi="仿宋" w:eastAsia="仿宋" w:cs="仿宋"/>
                <w:i w:val="0"/>
                <w:color w:val="000000"/>
                <w:sz w:val="21"/>
                <w:szCs w:val="21"/>
                <w:highlight w:val="none"/>
                <w:u w:val="none"/>
                <w:lang w:val="en-US" w:eastAsia="zh-CN"/>
              </w:rPr>
              <w:t>1分；</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left"/>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sz w:val="21"/>
                <w:szCs w:val="21"/>
                <w:highlight w:val="none"/>
                <w:u w:val="none"/>
                <w:lang w:val="en-US" w:eastAsia="zh-CN"/>
              </w:rPr>
              <w:t>②目标与年度任务或计划数相对应，1分；</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left"/>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sz w:val="21"/>
                <w:szCs w:val="21"/>
                <w:highlight w:val="none"/>
                <w:u w:val="none"/>
                <w:lang w:val="en-US" w:eastAsia="zh-CN"/>
              </w:rPr>
              <w:t>③目标与本年度部门预算资金相匹配，1分。</w:t>
            </w: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ind w:left="0" w:leftChars="0" w:right="0" w:rightChars="0"/>
              <w:jc w:val="center"/>
              <w:textAlignment w:val="center"/>
              <w:rPr>
                <w:rFonts w:hint="default" w:ascii="Times New Roman" w:hAnsi="Times New Roman" w:eastAsia="仿宋" w:cs="Times New Roman"/>
                <w:b w:val="0"/>
                <w:bCs w:val="0"/>
                <w:i w:val="0"/>
                <w:color w:val="000000" w:themeColor="text1"/>
                <w:kern w:val="0"/>
                <w:sz w:val="24"/>
                <w:szCs w:val="24"/>
                <w:highlight w:val="none"/>
                <w:u w:val="none"/>
                <w:lang w:val="en-US" w:eastAsia="zh-CN" w:bidi="ar"/>
                <w14:textFill>
                  <w14:solidFill>
                    <w14:schemeClr w14:val="tx1"/>
                  </w14:solidFill>
                </w14:textFill>
              </w:rPr>
            </w:pPr>
            <w:r>
              <w:rPr>
                <w:rFonts w:hint="eastAsia" w:ascii="Times New Roman" w:hAnsi="Times New Roman" w:eastAsia="仿宋" w:cs="Times New Roman"/>
                <w:b w:val="0"/>
                <w:bCs w:val="0"/>
                <w:i w:val="0"/>
                <w:color w:val="000000" w:themeColor="text1"/>
                <w:kern w:val="0"/>
                <w:sz w:val="24"/>
                <w:szCs w:val="24"/>
                <w:highlight w:val="none"/>
                <w:u w:val="none"/>
                <w:lang w:val="en-US" w:eastAsia="zh-CN" w:bidi="ar"/>
                <w14:textFill>
                  <w14:solidFill>
                    <w14:schemeClr w14:val="tx1"/>
                  </w14:solidFill>
                </w14:textFill>
              </w:rPr>
              <w:t>2</w:t>
            </w:r>
          </w:p>
        </w:tc>
      </w:tr>
      <w:tr>
        <w:tblPrEx>
          <w:tblCellMar>
            <w:top w:w="0" w:type="dxa"/>
            <w:left w:w="0" w:type="dxa"/>
            <w:bottom w:w="0" w:type="dxa"/>
            <w:right w:w="0" w:type="dxa"/>
          </w:tblCellMar>
        </w:tblPrEx>
        <w:trPr>
          <w:trHeight w:val="90" w:hRule="atLeast"/>
          <w:tblHeader/>
          <w:jc w:val="center"/>
        </w:trPr>
        <w:tc>
          <w:tcPr>
            <w:tcW w:w="654" w:type="dxa"/>
            <w:vMerge w:val="continue"/>
            <w:tcBorders>
              <w:left w:val="single" w:color="000000" w:sz="4" w:space="0"/>
              <w:right w:val="single" w:color="auto"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rPr>
                <w:rFonts w:hint="eastAsia" w:ascii="仿宋" w:hAnsi="仿宋" w:eastAsia="仿宋" w:cs="仿宋"/>
                <w:i w:val="0"/>
                <w:color w:val="000000"/>
                <w:sz w:val="21"/>
                <w:szCs w:val="21"/>
                <w:highlight w:val="none"/>
                <w:u w:val="none"/>
              </w:rPr>
            </w:pPr>
          </w:p>
        </w:tc>
        <w:tc>
          <w:tcPr>
            <w:tcW w:w="435" w:type="dxa"/>
            <w:vMerge w:val="continue"/>
            <w:tcBorders>
              <w:left w:val="single" w:color="auto" w:sz="4" w:space="0"/>
              <w:right w:val="single" w:color="auto"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rPr>
                <w:rFonts w:hint="eastAsia" w:ascii="仿宋" w:hAnsi="仿宋" w:eastAsia="仿宋" w:cs="仿宋"/>
                <w:i w:val="0"/>
                <w:color w:val="000000"/>
                <w:sz w:val="21"/>
                <w:szCs w:val="21"/>
                <w:highlight w:val="none"/>
                <w:u w:val="none"/>
              </w:rPr>
            </w:pPr>
          </w:p>
        </w:tc>
        <w:tc>
          <w:tcPr>
            <w:tcW w:w="540" w:type="dxa"/>
            <w:vMerge w:val="restart"/>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sz w:val="21"/>
                <w:szCs w:val="21"/>
                <w:highlight w:val="none"/>
                <w:u w:val="none"/>
                <w:lang w:val="en-US" w:eastAsia="zh-CN"/>
              </w:rPr>
              <w:t>预算配置</w:t>
            </w:r>
          </w:p>
        </w:tc>
        <w:tc>
          <w:tcPr>
            <w:tcW w:w="480" w:type="dxa"/>
            <w:vMerge w:val="restart"/>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rPr>
                <w:rFonts w:hint="default" w:ascii="Times New Roman" w:hAnsi="Times New Roman" w:eastAsia="仿宋" w:cs="Times New Roman"/>
                <w:i w:val="0"/>
                <w:color w:val="000000"/>
                <w:sz w:val="21"/>
                <w:szCs w:val="21"/>
                <w:highlight w:val="none"/>
                <w:u w:val="none"/>
                <w:lang w:val="en-US" w:eastAsia="zh-CN"/>
              </w:rPr>
            </w:pPr>
            <w:r>
              <w:rPr>
                <w:rFonts w:hint="default" w:ascii="Times New Roman" w:hAnsi="Times New Roman" w:eastAsia="仿宋" w:cs="Times New Roman"/>
                <w:i w:val="0"/>
                <w:color w:val="000000"/>
                <w:sz w:val="21"/>
                <w:szCs w:val="21"/>
                <w:highlight w:val="none"/>
                <w:u w:val="none"/>
                <w:lang w:val="en-US" w:eastAsia="zh-CN"/>
              </w:rPr>
              <w:t>4</w:t>
            </w:r>
          </w:p>
        </w:tc>
        <w:tc>
          <w:tcPr>
            <w:tcW w:w="53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right="22" w:rightChars="10"/>
              <w:jc w:val="both"/>
              <w:textAlignment w:val="center"/>
              <w:rPr>
                <w:rFonts w:hint="eastAsia" w:ascii="仿宋" w:hAnsi="仿宋" w:eastAsia="仿宋" w:cs="仿宋"/>
                <w:i w:val="0"/>
                <w:color w:val="000000"/>
                <w:sz w:val="21"/>
                <w:szCs w:val="21"/>
                <w:highlight w:val="none"/>
                <w:u w:val="none"/>
                <w:lang w:val="en-US" w:eastAsia="zh-CN" w:bidi="zh-CN"/>
              </w:rPr>
            </w:pPr>
            <w:r>
              <w:rPr>
                <w:rFonts w:hint="eastAsia" w:ascii="仿宋" w:hAnsi="仿宋" w:eastAsia="仿宋" w:cs="仿宋"/>
                <w:i w:val="0"/>
                <w:color w:val="000000"/>
                <w:sz w:val="21"/>
                <w:szCs w:val="21"/>
                <w:highlight w:val="none"/>
                <w:u w:val="none"/>
                <w:lang w:val="en-US" w:eastAsia="zh-CN"/>
              </w:rPr>
              <w:t>在职人员控制率</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right="22" w:rightChars="10"/>
              <w:jc w:val="center"/>
              <w:textAlignment w:val="center"/>
              <w:rPr>
                <w:rFonts w:hint="default" w:ascii="Times New Roman" w:hAnsi="Times New Roman" w:eastAsia="仿宋" w:cs="Times New Roman"/>
                <w:i w:val="0"/>
                <w:color w:val="000000"/>
                <w:sz w:val="21"/>
                <w:szCs w:val="21"/>
                <w:highlight w:val="none"/>
                <w:u w:val="none"/>
                <w:lang w:val="en-US" w:eastAsia="zh-CN" w:bidi="zh-CN"/>
              </w:rPr>
            </w:pPr>
            <w:r>
              <w:rPr>
                <w:rFonts w:hint="default" w:ascii="Times New Roman" w:hAnsi="Times New Roman" w:eastAsia="仿宋" w:cs="Times New Roman"/>
                <w:i w:val="0"/>
                <w:color w:val="000000"/>
                <w:sz w:val="21"/>
                <w:szCs w:val="21"/>
                <w:highlight w:val="none"/>
                <w:u w:val="none"/>
                <w:lang w:val="en-US" w:eastAsia="zh-CN"/>
              </w:rPr>
              <w:t>1</w:t>
            </w:r>
          </w:p>
        </w:tc>
        <w:tc>
          <w:tcPr>
            <w:tcW w:w="5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right="22" w:rightChars="10"/>
              <w:jc w:val="both"/>
              <w:textAlignment w:val="center"/>
              <w:rPr>
                <w:rFonts w:hint="eastAsia" w:ascii="仿宋" w:hAnsi="仿宋" w:eastAsia="仿宋" w:cs="仿宋"/>
                <w:i w:val="0"/>
                <w:color w:val="000000"/>
                <w:sz w:val="21"/>
                <w:szCs w:val="21"/>
                <w:highlight w:val="none"/>
                <w:u w:val="none"/>
                <w:lang w:val="en-US" w:eastAsia="zh-CN" w:bidi="zh-CN"/>
              </w:rPr>
            </w:pPr>
            <w:r>
              <w:rPr>
                <w:rFonts w:hint="eastAsia" w:ascii="仿宋" w:hAnsi="仿宋" w:eastAsia="仿宋" w:cs="仿宋"/>
                <w:i w:val="0"/>
                <w:color w:val="000000"/>
                <w:sz w:val="21"/>
                <w:szCs w:val="21"/>
                <w:highlight w:val="none"/>
                <w:u w:val="none"/>
                <w:lang w:eastAsia="zh-CN"/>
              </w:rPr>
              <w:t>以</w:t>
            </w:r>
            <w:r>
              <w:rPr>
                <w:rFonts w:hint="eastAsia" w:ascii="仿宋" w:hAnsi="仿宋" w:eastAsia="仿宋" w:cs="仿宋"/>
                <w:i w:val="0"/>
                <w:color w:val="000000"/>
                <w:sz w:val="21"/>
                <w:szCs w:val="21"/>
                <w:highlight w:val="none"/>
                <w:u w:val="none"/>
                <w:lang w:val="en-US" w:eastAsia="zh-CN"/>
              </w:rPr>
              <w:t>100%为标准。控制率≦100%，计1分；每超过一个百分点扣0.1分，扣完为止。</w:t>
            </w: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ind w:left="0" w:leftChars="0" w:right="0" w:rightChars="0"/>
              <w:jc w:val="center"/>
              <w:textAlignment w:val="center"/>
              <w:rPr>
                <w:rFonts w:hint="default" w:ascii="Times New Roman" w:hAnsi="Times New Roman" w:eastAsia="仿宋" w:cs="Times New Roman"/>
                <w:b w:val="0"/>
                <w:bCs w:val="0"/>
                <w:i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仿宋" w:cs="Times New Roman"/>
                <w:b w:val="0"/>
                <w:bCs w:val="0"/>
                <w:i w:val="0"/>
                <w:color w:val="000000" w:themeColor="text1"/>
                <w:kern w:val="0"/>
                <w:sz w:val="24"/>
                <w:szCs w:val="24"/>
                <w:highlight w:val="none"/>
                <w:u w:val="none"/>
                <w:lang w:val="en-US" w:eastAsia="zh-CN" w:bidi="ar"/>
                <w14:textFill>
                  <w14:solidFill>
                    <w14:schemeClr w14:val="tx1"/>
                  </w14:solidFill>
                </w14:textFill>
              </w:rPr>
              <w:t>1</w:t>
            </w:r>
          </w:p>
        </w:tc>
      </w:tr>
      <w:tr>
        <w:tblPrEx>
          <w:tblCellMar>
            <w:top w:w="0" w:type="dxa"/>
            <w:left w:w="0" w:type="dxa"/>
            <w:bottom w:w="0" w:type="dxa"/>
            <w:right w:w="0" w:type="dxa"/>
          </w:tblCellMar>
        </w:tblPrEx>
        <w:trPr>
          <w:trHeight w:val="1680" w:hRule="atLeast"/>
          <w:tblHeader/>
          <w:jc w:val="center"/>
        </w:trPr>
        <w:tc>
          <w:tcPr>
            <w:tcW w:w="654" w:type="dxa"/>
            <w:vMerge w:val="continue"/>
            <w:tcBorders>
              <w:left w:val="single" w:color="000000" w:sz="4" w:space="0"/>
              <w:right w:val="single" w:color="auto"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val="0"/>
              <w:autoSpaceDN w:val="0"/>
              <w:bidi w:val="0"/>
              <w:adjustRightInd w:val="0"/>
              <w:snapToGrid w:val="0"/>
              <w:spacing w:before="0" w:beforeLines="20" w:after="0" w:afterLines="20" w:line="264" w:lineRule="auto"/>
              <w:ind w:right="22" w:rightChars="10"/>
              <w:jc w:val="both"/>
              <w:rPr>
                <w:rFonts w:hint="eastAsia" w:ascii="仿宋" w:hAnsi="仿宋" w:eastAsia="仿宋" w:cs="仿宋"/>
                <w:sz w:val="21"/>
                <w:szCs w:val="21"/>
                <w:highlight w:val="none"/>
              </w:rPr>
            </w:pPr>
          </w:p>
        </w:tc>
        <w:tc>
          <w:tcPr>
            <w:tcW w:w="435" w:type="dxa"/>
            <w:vMerge w:val="continue"/>
            <w:tcBorders>
              <w:left w:val="single" w:color="auto" w:sz="4" w:space="0"/>
              <w:right w:val="single" w:color="auto"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val="0"/>
              <w:autoSpaceDN w:val="0"/>
              <w:bidi w:val="0"/>
              <w:adjustRightInd w:val="0"/>
              <w:snapToGrid w:val="0"/>
              <w:spacing w:before="0" w:beforeLines="20" w:after="0" w:afterLines="20" w:line="264" w:lineRule="auto"/>
              <w:ind w:right="22" w:rightChars="10"/>
              <w:jc w:val="both"/>
              <w:rPr>
                <w:rFonts w:hint="eastAsia" w:ascii="仿宋" w:hAnsi="仿宋" w:eastAsia="仿宋" w:cs="仿宋"/>
                <w:sz w:val="21"/>
                <w:szCs w:val="21"/>
                <w:highlight w:val="none"/>
              </w:rPr>
            </w:pPr>
          </w:p>
        </w:tc>
        <w:tc>
          <w:tcPr>
            <w:tcW w:w="540" w:type="dxa"/>
            <w:vMerge w:val="continue"/>
            <w:tcBorders>
              <w:left w:val="single" w:color="auto" w:sz="4" w:space="0"/>
              <w:right w:val="single" w:color="auto"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val="0"/>
              <w:autoSpaceDN w:val="0"/>
              <w:bidi w:val="0"/>
              <w:adjustRightInd w:val="0"/>
              <w:snapToGrid w:val="0"/>
              <w:spacing w:before="0" w:beforeLines="20" w:after="0" w:afterLines="20" w:line="264" w:lineRule="auto"/>
              <w:ind w:right="22" w:rightChars="10"/>
              <w:jc w:val="both"/>
              <w:rPr>
                <w:rFonts w:hint="eastAsia" w:ascii="仿宋" w:hAnsi="仿宋" w:eastAsia="仿宋" w:cs="仿宋"/>
                <w:sz w:val="21"/>
                <w:szCs w:val="21"/>
                <w:highlight w:val="none"/>
              </w:rPr>
            </w:pPr>
          </w:p>
        </w:tc>
        <w:tc>
          <w:tcPr>
            <w:tcW w:w="48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rPr>
                <w:rFonts w:hint="default" w:ascii="Times New Roman" w:hAnsi="Times New Roman" w:eastAsia="仿宋" w:cs="Times New Roman"/>
                <w:i w:val="0"/>
                <w:color w:val="000000"/>
                <w:sz w:val="21"/>
                <w:szCs w:val="21"/>
                <w:highlight w:val="none"/>
                <w:u w:val="none"/>
                <w:lang w:val="en-US" w:eastAsia="zh-CN"/>
              </w:rPr>
            </w:pPr>
          </w:p>
        </w:tc>
        <w:tc>
          <w:tcPr>
            <w:tcW w:w="53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val="0"/>
              <w:autoSpaceDN w:val="0"/>
              <w:bidi w:val="0"/>
              <w:adjustRightInd w:val="0"/>
              <w:snapToGrid w:val="0"/>
              <w:spacing w:before="0" w:beforeLines="20" w:after="0" w:afterLines="20" w:line="264" w:lineRule="auto"/>
              <w:ind w:right="22" w:rightChars="10"/>
              <w:jc w:val="both"/>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sz w:val="21"/>
                <w:szCs w:val="21"/>
                <w:highlight w:val="none"/>
                <w:u w:val="none"/>
                <w:lang w:val="en-US" w:eastAsia="zh-CN"/>
              </w:rPr>
              <w:t>“三公经费”变动率</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val="0"/>
              <w:autoSpaceDN w:val="0"/>
              <w:bidi w:val="0"/>
              <w:adjustRightInd w:val="0"/>
              <w:snapToGrid w:val="0"/>
              <w:spacing w:before="0" w:beforeLines="20" w:after="0" w:afterLines="20" w:line="264" w:lineRule="auto"/>
              <w:ind w:right="22" w:rightChars="10"/>
              <w:jc w:val="center"/>
              <w:rPr>
                <w:rFonts w:hint="default" w:ascii="Times New Roman" w:hAnsi="Times New Roman" w:eastAsia="仿宋" w:cs="Times New Roman"/>
                <w:i w:val="0"/>
                <w:color w:val="000000"/>
                <w:sz w:val="21"/>
                <w:szCs w:val="21"/>
                <w:highlight w:val="none"/>
                <w:u w:val="none"/>
                <w:lang w:val="en-US" w:eastAsia="zh-CN"/>
              </w:rPr>
            </w:pPr>
            <w:r>
              <w:rPr>
                <w:rFonts w:hint="default" w:ascii="Times New Roman" w:hAnsi="Times New Roman" w:eastAsia="仿宋" w:cs="Times New Roman"/>
                <w:i w:val="0"/>
                <w:color w:val="000000"/>
                <w:sz w:val="21"/>
                <w:szCs w:val="21"/>
                <w:highlight w:val="none"/>
                <w:u w:val="none"/>
                <w:lang w:val="en-US" w:eastAsia="zh-CN"/>
              </w:rPr>
              <w:t>1</w:t>
            </w:r>
          </w:p>
        </w:tc>
        <w:tc>
          <w:tcPr>
            <w:tcW w:w="5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val="0"/>
              <w:autoSpaceDN w:val="0"/>
              <w:bidi w:val="0"/>
              <w:adjustRightInd w:val="0"/>
              <w:snapToGrid w:val="0"/>
              <w:spacing w:before="0" w:beforeLines="20" w:after="0" w:afterLines="20" w:line="264" w:lineRule="auto"/>
              <w:ind w:right="22" w:rightChars="10"/>
              <w:jc w:val="both"/>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sz w:val="21"/>
                <w:szCs w:val="21"/>
                <w:highlight w:val="none"/>
                <w:u w:val="none"/>
                <w:lang w:val="en-US" w:eastAsia="zh-CN"/>
              </w:rPr>
              <w:t>变动率≦0，计1分；“三公经费”&gt;0，每超过一个百分点扣0.2分，扣完为止。</w:t>
            </w: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ind w:left="0" w:leftChars="0" w:right="0" w:rightChars="0"/>
              <w:jc w:val="center"/>
              <w:textAlignment w:val="center"/>
              <w:rPr>
                <w:rFonts w:hint="default" w:ascii="Times New Roman" w:hAnsi="Times New Roman" w:eastAsia="仿宋" w:cs="Times New Roman"/>
                <w:b w:val="0"/>
                <w:bCs w:val="0"/>
                <w:i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仿宋" w:cs="Times New Roman"/>
                <w:b w:val="0"/>
                <w:bCs w:val="0"/>
                <w:i w:val="0"/>
                <w:color w:val="000000" w:themeColor="text1"/>
                <w:kern w:val="0"/>
                <w:sz w:val="24"/>
                <w:szCs w:val="24"/>
                <w:highlight w:val="none"/>
                <w:u w:val="none"/>
                <w:lang w:val="en-US" w:eastAsia="zh-CN" w:bidi="ar"/>
                <w14:textFill>
                  <w14:solidFill>
                    <w14:schemeClr w14:val="tx1"/>
                  </w14:solidFill>
                </w14:textFill>
              </w:rPr>
              <w:t>1</w:t>
            </w:r>
          </w:p>
        </w:tc>
      </w:tr>
      <w:tr>
        <w:tblPrEx>
          <w:tblCellMar>
            <w:top w:w="0" w:type="dxa"/>
            <w:left w:w="0" w:type="dxa"/>
            <w:bottom w:w="0" w:type="dxa"/>
            <w:right w:w="0" w:type="dxa"/>
          </w:tblCellMar>
        </w:tblPrEx>
        <w:trPr>
          <w:trHeight w:val="1680" w:hRule="atLeast"/>
          <w:tblHeader/>
          <w:jc w:val="center"/>
        </w:trPr>
        <w:tc>
          <w:tcPr>
            <w:tcW w:w="654" w:type="dxa"/>
            <w:vMerge w:val="continue"/>
            <w:tcBorders>
              <w:left w:val="single" w:color="000000" w:sz="4" w:space="0"/>
              <w:bottom w:val="single" w:color="000000" w:sz="4" w:space="0"/>
              <w:right w:val="single" w:color="auto"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val="0"/>
              <w:autoSpaceDN w:val="0"/>
              <w:bidi w:val="0"/>
              <w:adjustRightInd w:val="0"/>
              <w:snapToGrid w:val="0"/>
              <w:spacing w:before="0" w:beforeLines="20" w:after="0" w:afterLines="20" w:line="264" w:lineRule="auto"/>
              <w:ind w:right="22" w:rightChars="10"/>
              <w:jc w:val="both"/>
              <w:rPr>
                <w:rFonts w:hint="eastAsia" w:ascii="仿宋" w:hAnsi="仿宋" w:eastAsia="仿宋" w:cs="仿宋"/>
                <w:sz w:val="21"/>
                <w:szCs w:val="21"/>
                <w:highlight w:val="none"/>
              </w:rPr>
            </w:pPr>
          </w:p>
        </w:tc>
        <w:tc>
          <w:tcPr>
            <w:tcW w:w="435"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val="0"/>
              <w:autoSpaceDN w:val="0"/>
              <w:bidi w:val="0"/>
              <w:adjustRightInd w:val="0"/>
              <w:snapToGrid w:val="0"/>
              <w:spacing w:before="0" w:beforeLines="20" w:after="0" w:afterLines="20" w:line="264" w:lineRule="auto"/>
              <w:ind w:right="22" w:rightChars="10"/>
              <w:jc w:val="both"/>
              <w:rPr>
                <w:rFonts w:hint="eastAsia" w:ascii="仿宋" w:hAnsi="仿宋" w:eastAsia="仿宋" w:cs="仿宋"/>
                <w:sz w:val="21"/>
                <w:szCs w:val="21"/>
                <w:highlight w:val="none"/>
              </w:rPr>
            </w:pPr>
          </w:p>
        </w:tc>
        <w:tc>
          <w:tcPr>
            <w:tcW w:w="540"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val="0"/>
              <w:autoSpaceDN w:val="0"/>
              <w:bidi w:val="0"/>
              <w:adjustRightInd w:val="0"/>
              <w:snapToGrid w:val="0"/>
              <w:spacing w:before="0" w:beforeLines="20" w:after="0" w:afterLines="20" w:line="264" w:lineRule="auto"/>
              <w:ind w:right="22" w:rightChars="10"/>
              <w:jc w:val="both"/>
              <w:rPr>
                <w:rFonts w:hint="eastAsia" w:ascii="仿宋" w:hAnsi="仿宋" w:eastAsia="仿宋" w:cs="仿宋"/>
                <w:sz w:val="21"/>
                <w:szCs w:val="21"/>
                <w:highlight w:val="none"/>
              </w:rPr>
            </w:pPr>
          </w:p>
        </w:tc>
        <w:tc>
          <w:tcPr>
            <w:tcW w:w="480"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rPr>
                <w:rFonts w:hint="default" w:ascii="Times New Roman" w:hAnsi="Times New Roman" w:eastAsia="仿宋" w:cs="Times New Roman"/>
                <w:i w:val="0"/>
                <w:color w:val="000000"/>
                <w:sz w:val="21"/>
                <w:szCs w:val="21"/>
                <w:highlight w:val="none"/>
                <w:u w:val="none"/>
                <w:lang w:val="en-US" w:eastAsia="zh-CN"/>
              </w:rPr>
            </w:pPr>
          </w:p>
        </w:tc>
        <w:tc>
          <w:tcPr>
            <w:tcW w:w="53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预算编制合理性</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default" w:ascii="Times New Roman" w:hAnsi="Times New Roman" w:eastAsia="仿宋" w:cs="Times New Roman"/>
                <w:i w:val="0"/>
                <w:color w:val="000000"/>
                <w:kern w:val="0"/>
                <w:sz w:val="21"/>
                <w:szCs w:val="21"/>
                <w:highlight w:val="none"/>
                <w:u w:val="none"/>
                <w:lang w:val="en-US" w:eastAsia="zh-CN" w:bidi="ar"/>
              </w:rPr>
            </w:pPr>
            <w:r>
              <w:rPr>
                <w:rFonts w:hint="default" w:ascii="Times New Roman" w:hAnsi="Times New Roman" w:eastAsia="仿宋" w:cs="Times New Roman"/>
                <w:i w:val="0"/>
                <w:color w:val="000000"/>
                <w:kern w:val="0"/>
                <w:sz w:val="21"/>
                <w:szCs w:val="21"/>
                <w:highlight w:val="none"/>
                <w:u w:val="none"/>
                <w:lang w:val="en-US" w:eastAsia="zh-CN" w:bidi="ar"/>
              </w:rPr>
              <w:t>2</w:t>
            </w:r>
          </w:p>
        </w:tc>
        <w:tc>
          <w:tcPr>
            <w:tcW w:w="5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left"/>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sz w:val="21"/>
                <w:szCs w:val="21"/>
                <w:highlight w:val="none"/>
                <w:u w:val="none"/>
                <w:lang w:eastAsia="zh-CN"/>
              </w:rPr>
              <w:t>①使用政府收支分类科目中的支出经济分类科目编制，1分；</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left"/>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sz w:val="21"/>
                <w:szCs w:val="21"/>
                <w:highlight w:val="none"/>
                <w:u w:val="none"/>
                <w:lang w:val="en-US" w:eastAsia="zh-CN"/>
              </w:rPr>
              <w:t>②各项目数据合理，并力求准确，1分；</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left"/>
              <w:textAlignment w:val="center"/>
              <w:rPr>
                <w:rFonts w:hint="eastAsia" w:ascii="仿宋" w:hAnsi="仿宋" w:eastAsia="仿宋" w:cs="仿宋"/>
                <w:i w:val="0"/>
                <w:color w:val="000000"/>
                <w:sz w:val="21"/>
                <w:szCs w:val="21"/>
                <w:highlight w:val="none"/>
                <w:u w:val="none"/>
                <w:lang w:val="en-US" w:eastAsia="zh-CN" w:bidi="zh-CN"/>
              </w:rPr>
            </w:pP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ind w:left="0" w:leftChars="0" w:right="0" w:rightChars="0"/>
              <w:jc w:val="center"/>
              <w:textAlignment w:val="center"/>
              <w:rPr>
                <w:rFonts w:hint="default" w:ascii="Times New Roman" w:hAnsi="Times New Roman" w:eastAsia="仿宋" w:cs="Times New Roman"/>
                <w:b w:val="0"/>
                <w:bCs w:val="0"/>
                <w:i w:val="0"/>
                <w:color w:val="000000" w:themeColor="text1"/>
                <w:kern w:val="0"/>
                <w:sz w:val="24"/>
                <w:szCs w:val="24"/>
                <w:highlight w:val="none"/>
                <w:u w:val="none"/>
                <w:lang w:val="en-US" w:eastAsia="zh-CN" w:bidi="ar"/>
                <w14:textFill>
                  <w14:solidFill>
                    <w14:schemeClr w14:val="tx1"/>
                  </w14:solidFill>
                </w14:textFill>
              </w:rPr>
            </w:pPr>
            <w:r>
              <w:rPr>
                <w:rFonts w:hint="eastAsia" w:ascii="Times New Roman" w:hAnsi="Times New Roman" w:eastAsia="仿宋" w:cs="Times New Roman"/>
                <w:b w:val="0"/>
                <w:bCs w:val="0"/>
                <w:i w:val="0"/>
                <w:color w:val="000000" w:themeColor="text1"/>
                <w:kern w:val="0"/>
                <w:sz w:val="24"/>
                <w:szCs w:val="24"/>
                <w:highlight w:val="none"/>
                <w:u w:val="none"/>
                <w:lang w:val="en-US" w:eastAsia="zh-CN" w:bidi="ar"/>
                <w14:textFill>
                  <w14:solidFill>
                    <w14:schemeClr w14:val="tx1"/>
                  </w14:solidFill>
                </w14:textFill>
              </w:rPr>
              <w:t>2</w:t>
            </w:r>
          </w:p>
        </w:tc>
      </w:tr>
      <w:tr>
        <w:tblPrEx>
          <w:tblCellMar>
            <w:top w:w="0" w:type="dxa"/>
            <w:left w:w="0" w:type="dxa"/>
            <w:bottom w:w="0" w:type="dxa"/>
            <w:right w:w="0" w:type="dxa"/>
          </w:tblCellMar>
        </w:tblPrEx>
        <w:trPr>
          <w:trHeight w:val="90" w:hRule="atLeast"/>
          <w:tblHeader/>
          <w:jc w:val="center"/>
        </w:trPr>
        <w:tc>
          <w:tcPr>
            <w:tcW w:w="6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过程情况</w:t>
            </w:r>
          </w:p>
        </w:tc>
        <w:tc>
          <w:tcPr>
            <w:tcW w:w="435"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sz w:val="21"/>
                <w:szCs w:val="21"/>
                <w:highlight w:val="none"/>
                <w:u w:val="none"/>
                <w:lang w:val="en-US" w:eastAsia="zh-CN"/>
              </w:rPr>
            </w:pPr>
            <w:r>
              <w:rPr>
                <w:rFonts w:hint="default" w:ascii="Times New Roman" w:hAnsi="Times New Roman" w:eastAsia="仿宋" w:cs="Times New Roman"/>
                <w:i w:val="0"/>
                <w:color w:val="000000"/>
                <w:sz w:val="21"/>
                <w:szCs w:val="21"/>
                <w:highlight w:val="none"/>
                <w:u w:val="none"/>
                <w:lang w:val="en-US" w:eastAsia="zh-CN"/>
              </w:rPr>
              <w:t>30</w:t>
            </w:r>
          </w:p>
        </w:tc>
        <w:tc>
          <w:tcPr>
            <w:tcW w:w="540"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sz w:val="21"/>
                <w:szCs w:val="21"/>
                <w:highlight w:val="none"/>
                <w:u w:val="none"/>
                <w:lang w:eastAsia="zh-CN"/>
              </w:rPr>
            </w:pPr>
            <w:r>
              <w:rPr>
                <w:rFonts w:hint="eastAsia" w:ascii="仿宋" w:hAnsi="仿宋" w:eastAsia="仿宋" w:cs="仿宋"/>
                <w:i w:val="0"/>
                <w:color w:val="000000"/>
                <w:sz w:val="21"/>
                <w:szCs w:val="21"/>
                <w:highlight w:val="none"/>
                <w:u w:val="none"/>
                <w:lang w:eastAsia="zh-CN"/>
              </w:rPr>
              <w:t>预算执行</w:t>
            </w:r>
          </w:p>
        </w:tc>
        <w:tc>
          <w:tcPr>
            <w:tcW w:w="480"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default" w:ascii="Times New Roman" w:hAnsi="Times New Roman" w:eastAsia="仿宋" w:cs="Times New Roman"/>
                <w:i w:val="0"/>
                <w:color w:val="000000"/>
                <w:sz w:val="21"/>
                <w:szCs w:val="21"/>
                <w:highlight w:val="none"/>
                <w:u w:val="none"/>
                <w:lang w:val="en-US"/>
              </w:rPr>
            </w:pPr>
            <w:r>
              <w:rPr>
                <w:rFonts w:hint="default" w:ascii="Times New Roman" w:hAnsi="Times New Roman" w:eastAsia="仿宋" w:cs="Times New Roman"/>
                <w:i w:val="0"/>
                <w:color w:val="000000"/>
                <w:kern w:val="0"/>
                <w:sz w:val="21"/>
                <w:szCs w:val="21"/>
                <w:highlight w:val="none"/>
                <w:u w:val="none"/>
                <w:lang w:val="en-US" w:eastAsia="zh-CN" w:bidi="ar"/>
              </w:rPr>
              <w:t>11</w:t>
            </w: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预算完成率</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default" w:ascii="Times New Roman" w:hAnsi="Times New Roman" w:eastAsia="仿宋" w:cs="Times New Roman"/>
                <w:i w:val="0"/>
                <w:color w:val="000000"/>
                <w:sz w:val="21"/>
                <w:szCs w:val="21"/>
                <w:highlight w:val="none"/>
                <w:u w:val="none"/>
                <w:lang w:val="en-US" w:eastAsia="zh-CN"/>
              </w:rPr>
            </w:pPr>
            <w:r>
              <w:rPr>
                <w:rFonts w:hint="default" w:ascii="Times New Roman" w:hAnsi="Times New Roman" w:eastAsia="仿宋" w:cs="Times New Roman"/>
                <w:i w:val="0"/>
                <w:color w:val="000000"/>
                <w:sz w:val="21"/>
                <w:szCs w:val="21"/>
                <w:highlight w:val="none"/>
                <w:u w:val="none"/>
                <w:lang w:val="en-US" w:eastAsia="zh-CN"/>
              </w:rPr>
              <w:t>2</w:t>
            </w:r>
          </w:p>
        </w:tc>
        <w:tc>
          <w:tcPr>
            <w:tcW w:w="5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sz w:val="21"/>
                <w:szCs w:val="21"/>
                <w:highlight w:val="none"/>
                <w:u w:val="none"/>
                <w:lang w:val="en-US" w:eastAsia="zh-CN"/>
              </w:rPr>
              <w:t>100%计满分，每低于5%扣0.5分，扣完为止。</w:t>
            </w: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ind w:left="0" w:leftChars="0" w:right="0" w:rightChars="0"/>
              <w:jc w:val="center"/>
              <w:textAlignment w:val="center"/>
              <w:rPr>
                <w:rFonts w:hint="default" w:ascii="Times New Roman" w:hAnsi="Times New Roman" w:eastAsia="仿宋" w:cs="Times New Roman"/>
                <w:b w:val="0"/>
                <w:bCs w:val="0"/>
                <w:i w:val="0"/>
                <w:color w:val="000000" w:themeColor="text1"/>
                <w:kern w:val="0"/>
                <w:sz w:val="24"/>
                <w:szCs w:val="24"/>
                <w:highlight w:val="none"/>
                <w:u w:val="none"/>
                <w:lang w:val="en-US" w:eastAsia="zh-CN" w:bidi="ar"/>
                <w14:textFill>
                  <w14:solidFill>
                    <w14:schemeClr w14:val="tx1"/>
                  </w14:solidFill>
                </w14:textFill>
              </w:rPr>
            </w:pPr>
            <w:r>
              <w:rPr>
                <w:rFonts w:hint="eastAsia" w:ascii="Times New Roman" w:hAnsi="Times New Roman" w:eastAsia="仿宋" w:cs="Times New Roman"/>
                <w:b w:val="0"/>
                <w:bCs w:val="0"/>
                <w:i w:val="0"/>
                <w:color w:val="000000" w:themeColor="text1"/>
                <w:kern w:val="0"/>
                <w:sz w:val="24"/>
                <w:szCs w:val="24"/>
                <w:highlight w:val="none"/>
                <w:u w:val="none"/>
                <w:lang w:val="en-US" w:eastAsia="zh-CN" w:bidi="ar"/>
                <w14:textFill>
                  <w14:solidFill>
                    <w14:schemeClr w14:val="tx1"/>
                  </w14:solidFill>
                </w14:textFill>
              </w:rPr>
              <w:t>2</w:t>
            </w:r>
          </w:p>
        </w:tc>
      </w:tr>
      <w:tr>
        <w:tblPrEx>
          <w:tblCellMar>
            <w:top w:w="0" w:type="dxa"/>
            <w:left w:w="0" w:type="dxa"/>
            <w:bottom w:w="0" w:type="dxa"/>
            <w:right w:w="0" w:type="dxa"/>
          </w:tblCellMar>
        </w:tblPrEx>
        <w:trPr>
          <w:trHeight w:val="1131" w:hRule="atLeast"/>
          <w:tblHeader/>
          <w:jc w:val="center"/>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rPr>
                <w:rFonts w:hint="eastAsia" w:ascii="仿宋" w:hAnsi="仿宋" w:eastAsia="仿宋" w:cs="仿宋"/>
                <w:i w:val="0"/>
                <w:color w:val="000000"/>
                <w:sz w:val="21"/>
                <w:szCs w:val="21"/>
                <w:highlight w:val="none"/>
                <w:u w:val="none"/>
              </w:rPr>
            </w:pPr>
          </w:p>
        </w:tc>
        <w:tc>
          <w:tcPr>
            <w:tcW w:w="43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rPr>
                <w:rFonts w:hint="eastAsia" w:ascii="仿宋" w:hAnsi="仿宋" w:eastAsia="仿宋" w:cs="仿宋"/>
                <w:i w:val="0"/>
                <w:color w:val="000000"/>
                <w:sz w:val="21"/>
                <w:szCs w:val="21"/>
                <w:highlight w:val="none"/>
                <w:u w:val="none"/>
              </w:rPr>
            </w:pPr>
          </w:p>
        </w:tc>
        <w:tc>
          <w:tcPr>
            <w:tcW w:w="54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rPr>
                <w:rFonts w:hint="eastAsia" w:ascii="仿宋" w:hAnsi="仿宋" w:eastAsia="仿宋" w:cs="仿宋"/>
                <w:i w:val="0"/>
                <w:color w:val="000000"/>
                <w:sz w:val="21"/>
                <w:szCs w:val="21"/>
                <w:highlight w:val="none"/>
                <w:u w:val="none"/>
              </w:rPr>
            </w:pPr>
          </w:p>
        </w:tc>
        <w:tc>
          <w:tcPr>
            <w:tcW w:w="48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rPr>
                <w:rFonts w:hint="default" w:ascii="Times New Roman" w:hAnsi="Times New Roman" w:eastAsia="仿宋" w:cs="Times New Roman"/>
                <w:i w:val="0"/>
                <w:color w:val="000000"/>
                <w:sz w:val="21"/>
                <w:szCs w:val="21"/>
                <w:highlight w:val="none"/>
                <w:u w:val="none"/>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right="22" w:rightChars="1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预算调整率</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default" w:ascii="Times New Roman" w:hAnsi="Times New Roman" w:eastAsia="仿宋" w:cs="Times New Roman"/>
                <w:i w:val="0"/>
                <w:color w:val="000000"/>
                <w:sz w:val="21"/>
                <w:szCs w:val="21"/>
                <w:highlight w:val="none"/>
                <w:u w:val="none"/>
                <w:lang w:val="en-US" w:eastAsia="zh-CN"/>
              </w:rPr>
            </w:pPr>
            <w:r>
              <w:rPr>
                <w:rFonts w:hint="default" w:ascii="Times New Roman" w:hAnsi="Times New Roman" w:eastAsia="仿宋" w:cs="Times New Roman"/>
                <w:i w:val="0"/>
                <w:color w:val="000000"/>
                <w:sz w:val="21"/>
                <w:szCs w:val="21"/>
                <w:highlight w:val="none"/>
                <w:u w:val="none"/>
                <w:lang w:val="en-US" w:eastAsia="zh-CN"/>
              </w:rPr>
              <w:t>2</w:t>
            </w:r>
          </w:p>
        </w:tc>
        <w:tc>
          <w:tcPr>
            <w:tcW w:w="5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1" w:leftChars="0" w:right="22" w:rightChars="10" w:hanging="21" w:hangingChars="10"/>
              <w:jc w:val="both"/>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sz w:val="21"/>
                <w:szCs w:val="21"/>
                <w:highlight w:val="none"/>
                <w:u w:val="none"/>
                <w:lang w:eastAsia="zh-CN"/>
              </w:rPr>
              <w:t>预算调整率</w:t>
            </w:r>
            <w:r>
              <w:rPr>
                <w:rFonts w:hint="eastAsia" w:ascii="仿宋" w:hAnsi="仿宋" w:eastAsia="仿宋" w:cs="仿宋"/>
                <w:i w:val="0"/>
                <w:color w:val="000000"/>
                <w:sz w:val="21"/>
                <w:szCs w:val="21"/>
                <w:highlight w:val="none"/>
                <w:u w:val="none"/>
                <w:lang w:val="en-US" w:eastAsia="zh-CN"/>
              </w:rPr>
              <w:t>=0，计2分；每超过10%扣1分；超出30%不得分。</w:t>
            </w: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ind w:left="0" w:leftChars="0" w:right="0" w:rightChars="0"/>
              <w:jc w:val="center"/>
              <w:textAlignment w:val="center"/>
              <w:rPr>
                <w:rFonts w:hint="default" w:ascii="Times New Roman" w:hAnsi="Times New Roman" w:eastAsia="仿宋" w:cs="Times New Roman"/>
                <w:b w:val="0"/>
                <w:bCs w:val="0"/>
                <w:i w:val="0"/>
                <w:color w:val="000000" w:themeColor="text1"/>
                <w:kern w:val="0"/>
                <w:sz w:val="24"/>
                <w:szCs w:val="24"/>
                <w:highlight w:val="none"/>
                <w:u w:val="none"/>
                <w:lang w:val="en-US" w:eastAsia="zh-CN" w:bidi="ar"/>
                <w14:textFill>
                  <w14:solidFill>
                    <w14:schemeClr w14:val="tx1"/>
                  </w14:solidFill>
                </w14:textFill>
              </w:rPr>
            </w:pPr>
            <w:r>
              <w:rPr>
                <w:rFonts w:hint="eastAsia" w:ascii="Times New Roman" w:hAnsi="Times New Roman" w:eastAsia="仿宋" w:cs="Times New Roman"/>
                <w:b w:val="0"/>
                <w:bCs w:val="0"/>
                <w:i w:val="0"/>
                <w:color w:val="000000" w:themeColor="text1"/>
                <w:kern w:val="0"/>
                <w:sz w:val="24"/>
                <w:szCs w:val="24"/>
                <w:highlight w:val="none"/>
                <w:u w:val="none"/>
                <w:lang w:val="en-US" w:eastAsia="zh-CN" w:bidi="ar"/>
                <w14:textFill>
                  <w14:solidFill>
                    <w14:schemeClr w14:val="tx1"/>
                  </w14:solidFill>
                </w14:textFill>
              </w:rPr>
              <w:t>2</w:t>
            </w:r>
          </w:p>
        </w:tc>
      </w:tr>
      <w:tr>
        <w:tblPrEx>
          <w:tblCellMar>
            <w:top w:w="0" w:type="dxa"/>
            <w:left w:w="0" w:type="dxa"/>
            <w:bottom w:w="0" w:type="dxa"/>
            <w:right w:w="0" w:type="dxa"/>
          </w:tblCellMar>
        </w:tblPrEx>
        <w:trPr>
          <w:trHeight w:val="1185" w:hRule="atLeast"/>
          <w:tblHeader/>
          <w:jc w:val="center"/>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rPr>
                <w:rFonts w:hint="eastAsia" w:ascii="仿宋" w:hAnsi="仿宋" w:eastAsia="仿宋" w:cs="仿宋"/>
                <w:i w:val="0"/>
                <w:color w:val="000000"/>
                <w:sz w:val="21"/>
                <w:szCs w:val="21"/>
                <w:highlight w:val="none"/>
                <w:u w:val="none"/>
              </w:rPr>
            </w:pPr>
          </w:p>
        </w:tc>
        <w:tc>
          <w:tcPr>
            <w:tcW w:w="43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rPr>
                <w:rFonts w:hint="eastAsia" w:ascii="仿宋" w:hAnsi="仿宋" w:eastAsia="仿宋" w:cs="仿宋"/>
                <w:i w:val="0"/>
                <w:color w:val="000000"/>
                <w:sz w:val="21"/>
                <w:szCs w:val="21"/>
                <w:highlight w:val="none"/>
                <w:u w:val="none"/>
              </w:rPr>
            </w:pPr>
          </w:p>
        </w:tc>
        <w:tc>
          <w:tcPr>
            <w:tcW w:w="54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rPr>
                <w:rFonts w:hint="eastAsia" w:ascii="仿宋" w:hAnsi="仿宋" w:eastAsia="仿宋" w:cs="仿宋"/>
                <w:i w:val="0"/>
                <w:color w:val="000000"/>
                <w:sz w:val="21"/>
                <w:szCs w:val="21"/>
                <w:highlight w:val="none"/>
                <w:u w:val="none"/>
              </w:rPr>
            </w:pPr>
          </w:p>
        </w:tc>
        <w:tc>
          <w:tcPr>
            <w:tcW w:w="48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rPr>
                <w:rFonts w:hint="default" w:ascii="Times New Roman" w:hAnsi="Times New Roman" w:eastAsia="仿宋" w:cs="Times New Roman"/>
                <w:i w:val="0"/>
                <w:color w:val="000000"/>
                <w:sz w:val="21"/>
                <w:szCs w:val="21"/>
                <w:highlight w:val="none"/>
                <w:u w:val="none"/>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结转结余变动率</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default" w:ascii="Times New Roman" w:hAnsi="Times New Roman" w:eastAsia="仿宋" w:cs="Times New Roman"/>
                <w:i w:val="0"/>
                <w:color w:val="000000"/>
                <w:sz w:val="21"/>
                <w:szCs w:val="21"/>
                <w:highlight w:val="none"/>
                <w:u w:val="none"/>
                <w:lang w:val="en-US" w:eastAsia="zh-CN"/>
              </w:rPr>
            </w:pPr>
            <w:r>
              <w:rPr>
                <w:rFonts w:hint="default" w:ascii="Times New Roman" w:hAnsi="Times New Roman" w:eastAsia="仿宋" w:cs="Times New Roman"/>
                <w:i w:val="0"/>
                <w:color w:val="000000"/>
                <w:sz w:val="21"/>
                <w:szCs w:val="21"/>
                <w:highlight w:val="none"/>
                <w:u w:val="none"/>
                <w:lang w:val="en-US" w:eastAsia="zh-CN"/>
              </w:rPr>
              <w:t>1</w:t>
            </w:r>
          </w:p>
        </w:tc>
        <w:tc>
          <w:tcPr>
            <w:tcW w:w="5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right="22" w:rightChars="10"/>
              <w:jc w:val="both"/>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sz w:val="21"/>
                <w:szCs w:val="21"/>
                <w:highlight w:val="none"/>
                <w:lang w:val="en-US" w:bidi="ar-SA"/>
              </w:rPr>
              <w:t>结转结余变动率&lt;-10%，得1分；</w:t>
            </w:r>
            <w:r>
              <w:rPr>
                <w:rFonts w:hint="eastAsia" w:ascii="仿宋" w:hAnsi="仿宋" w:eastAsia="仿宋" w:cs="仿宋"/>
                <w:sz w:val="21"/>
                <w:szCs w:val="21"/>
                <w:highlight w:val="none"/>
                <w:lang w:val="en-US" w:bidi="ar-SA"/>
              </w:rPr>
              <w:br w:type="textWrapping"/>
            </w:r>
            <w:r>
              <w:rPr>
                <w:rFonts w:hint="eastAsia" w:ascii="仿宋" w:hAnsi="仿宋" w:eastAsia="仿宋" w:cs="仿宋"/>
                <w:sz w:val="21"/>
                <w:szCs w:val="21"/>
                <w:highlight w:val="none"/>
                <w:lang w:val="en-US" w:bidi="ar-SA"/>
              </w:rPr>
              <w:t>-10%≤结转结余变动率&lt;0，得0.5分；</w:t>
            </w:r>
            <w:r>
              <w:rPr>
                <w:rFonts w:hint="eastAsia" w:ascii="仿宋" w:hAnsi="仿宋" w:eastAsia="仿宋" w:cs="仿宋"/>
                <w:sz w:val="21"/>
                <w:szCs w:val="21"/>
                <w:highlight w:val="none"/>
                <w:lang w:val="en-US" w:bidi="ar-SA"/>
              </w:rPr>
              <w:br w:type="textWrapping"/>
            </w:r>
            <w:r>
              <w:rPr>
                <w:rFonts w:hint="eastAsia" w:ascii="仿宋" w:hAnsi="仿宋" w:eastAsia="仿宋" w:cs="仿宋"/>
                <w:sz w:val="21"/>
                <w:szCs w:val="21"/>
                <w:highlight w:val="none"/>
                <w:lang w:val="en-US" w:bidi="ar-SA"/>
              </w:rPr>
              <w:t>结转结余变动率≥0，得0分。</w:t>
            </w: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ind w:left="0" w:leftChars="0" w:right="0" w:rightChars="0"/>
              <w:jc w:val="center"/>
              <w:textAlignment w:val="center"/>
              <w:rPr>
                <w:rFonts w:hint="default" w:ascii="Times New Roman" w:hAnsi="Times New Roman" w:eastAsia="仿宋" w:cs="Times New Roman"/>
                <w:b w:val="0"/>
                <w:bCs w:val="0"/>
                <w:i w:val="0"/>
                <w:color w:val="000000" w:themeColor="text1"/>
                <w:kern w:val="0"/>
                <w:sz w:val="24"/>
                <w:szCs w:val="24"/>
                <w:highlight w:val="none"/>
                <w:u w:val="none"/>
                <w:lang w:val="en-US" w:eastAsia="zh-CN" w:bidi="ar"/>
                <w14:textFill>
                  <w14:solidFill>
                    <w14:schemeClr w14:val="tx1"/>
                  </w14:solidFill>
                </w14:textFill>
              </w:rPr>
            </w:pPr>
            <w:r>
              <w:rPr>
                <w:rFonts w:hint="eastAsia" w:ascii="Times New Roman" w:hAnsi="Times New Roman" w:eastAsia="仿宋" w:cs="Times New Roman"/>
                <w:b w:val="0"/>
                <w:bCs w:val="0"/>
                <w:i w:val="0"/>
                <w:color w:val="000000" w:themeColor="text1"/>
                <w:kern w:val="0"/>
                <w:sz w:val="24"/>
                <w:szCs w:val="24"/>
                <w:highlight w:val="none"/>
                <w:u w:val="none"/>
                <w:lang w:val="en-US" w:eastAsia="zh-CN" w:bidi="ar"/>
                <w14:textFill>
                  <w14:solidFill>
                    <w14:schemeClr w14:val="tx1"/>
                  </w14:solidFill>
                </w14:textFill>
              </w:rPr>
              <w:t>2</w:t>
            </w:r>
          </w:p>
        </w:tc>
      </w:tr>
      <w:tr>
        <w:tblPrEx>
          <w:tblCellMar>
            <w:top w:w="0" w:type="dxa"/>
            <w:left w:w="0" w:type="dxa"/>
            <w:bottom w:w="0" w:type="dxa"/>
            <w:right w:w="0" w:type="dxa"/>
          </w:tblCellMar>
        </w:tblPrEx>
        <w:trPr>
          <w:trHeight w:val="1390" w:hRule="atLeast"/>
          <w:tblHeader/>
          <w:jc w:val="center"/>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rPr>
                <w:rFonts w:hint="eastAsia" w:ascii="仿宋" w:hAnsi="仿宋" w:eastAsia="仿宋" w:cs="仿宋"/>
                <w:i w:val="0"/>
                <w:color w:val="000000"/>
                <w:sz w:val="21"/>
                <w:szCs w:val="21"/>
                <w:highlight w:val="none"/>
                <w:u w:val="none"/>
              </w:rPr>
            </w:pPr>
          </w:p>
        </w:tc>
        <w:tc>
          <w:tcPr>
            <w:tcW w:w="43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rPr>
                <w:rFonts w:hint="eastAsia" w:ascii="仿宋" w:hAnsi="仿宋" w:eastAsia="仿宋" w:cs="仿宋"/>
                <w:i w:val="0"/>
                <w:color w:val="000000"/>
                <w:sz w:val="21"/>
                <w:szCs w:val="21"/>
                <w:highlight w:val="none"/>
                <w:u w:val="none"/>
              </w:rPr>
            </w:pPr>
          </w:p>
        </w:tc>
        <w:tc>
          <w:tcPr>
            <w:tcW w:w="54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rPr>
                <w:rFonts w:hint="eastAsia" w:ascii="仿宋" w:hAnsi="仿宋" w:eastAsia="仿宋" w:cs="仿宋"/>
                <w:i w:val="0"/>
                <w:color w:val="000000"/>
                <w:sz w:val="21"/>
                <w:szCs w:val="21"/>
                <w:highlight w:val="none"/>
                <w:u w:val="none"/>
              </w:rPr>
            </w:pPr>
          </w:p>
        </w:tc>
        <w:tc>
          <w:tcPr>
            <w:tcW w:w="48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rPr>
                <w:rFonts w:hint="default" w:ascii="Times New Roman" w:hAnsi="Times New Roman" w:eastAsia="仿宋" w:cs="Times New Roman"/>
                <w:i w:val="0"/>
                <w:color w:val="000000"/>
                <w:sz w:val="21"/>
                <w:szCs w:val="21"/>
                <w:highlight w:val="none"/>
                <w:u w:val="none"/>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公用经费控制率</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default" w:ascii="Times New Roman" w:hAnsi="Times New Roman" w:eastAsia="仿宋" w:cs="Times New Roman"/>
                <w:i w:val="0"/>
                <w:color w:val="000000"/>
                <w:sz w:val="21"/>
                <w:szCs w:val="21"/>
                <w:highlight w:val="none"/>
                <w:u w:val="none"/>
                <w:lang w:val="en-US" w:eastAsia="zh-CN"/>
              </w:rPr>
            </w:pPr>
            <w:r>
              <w:rPr>
                <w:rFonts w:hint="default" w:ascii="Times New Roman" w:hAnsi="Times New Roman" w:eastAsia="仿宋" w:cs="Times New Roman"/>
                <w:i w:val="0"/>
                <w:color w:val="000000"/>
                <w:sz w:val="21"/>
                <w:szCs w:val="21"/>
                <w:highlight w:val="none"/>
                <w:u w:val="none"/>
                <w:lang w:val="en-US" w:eastAsia="zh-CN"/>
              </w:rPr>
              <w:t>2</w:t>
            </w:r>
          </w:p>
        </w:tc>
        <w:tc>
          <w:tcPr>
            <w:tcW w:w="5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sz w:val="21"/>
                <w:szCs w:val="21"/>
                <w:highlight w:val="none"/>
                <w:u w:val="none"/>
                <w:lang w:val="en-US" w:eastAsia="zh-CN"/>
              </w:rPr>
              <w:t>100%以下（含）计满分，每超出10%扣0.5分，扣完为止。</w:t>
            </w: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ind w:left="0" w:leftChars="0" w:right="0" w:rightChars="0"/>
              <w:jc w:val="center"/>
              <w:textAlignment w:val="center"/>
              <w:rPr>
                <w:rFonts w:hint="default" w:ascii="Times New Roman" w:hAnsi="Times New Roman" w:eastAsia="仿宋" w:cs="Times New Roman"/>
                <w:b w:val="0"/>
                <w:bCs w:val="0"/>
                <w:i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仿宋" w:cs="Times New Roman"/>
                <w:b w:val="0"/>
                <w:bCs w:val="0"/>
                <w:i w:val="0"/>
                <w:color w:val="000000" w:themeColor="text1"/>
                <w:kern w:val="0"/>
                <w:sz w:val="24"/>
                <w:szCs w:val="24"/>
                <w:highlight w:val="none"/>
                <w:u w:val="none"/>
                <w:lang w:val="en-US" w:eastAsia="zh-CN" w:bidi="ar"/>
                <w14:textFill>
                  <w14:solidFill>
                    <w14:schemeClr w14:val="tx1"/>
                  </w14:solidFill>
                </w14:textFill>
              </w:rPr>
              <w:t>2</w:t>
            </w:r>
          </w:p>
        </w:tc>
      </w:tr>
      <w:tr>
        <w:tblPrEx>
          <w:tblCellMar>
            <w:top w:w="0" w:type="dxa"/>
            <w:left w:w="0" w:type="dxa"/>
            <w:bottom w:w="0" w:type="dxa"/>
            <w:right w:w="0" w:type="dxa"/>
          </w:tblCellMar>
        </w:tblPrEx>
        <w:trPr>
          <w:trHeight w:val="1540" w:hRule="atLeast"/>
          <w:tblHeader/>
          <w:jc w:val="center"/>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rPr>
                <w:rFonts w:hint="eastAsia" w:ascii="仿宋" w:hAnsi="仿宋" w:eastAsia="仿宋" w:cs="仿宋"/>
                <w:i w:val="0"/>
                <w:color w:val="000000"/>
                <w:sz w:val="21"/>
                <w:szCs w:val="21"/>
                <w:highlight w:val="none"/>
                <w:u w:val="none"/>
              </w:rPr>
            </w:pPr>
          </w:p>
        </w:tc>
        <w:tc>
          <w:tcPr>
            <w:tcW w:w="43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rPr>
                <w:rFonts w:hint="eastAsia" w:ascii="仿宋" w:hAnsi="仿宋" w:eastAsia="仿宋" w:cs="仿宋"/>
                <w:i w:val="0"/>
                <w:color w:val="000000"/>
                <w:sz w:val="21"/>
                <w:szCs w:val="21"/>
                <w:highlight w:val="none"/>
                <w:u w:val="none"/>
              </w:rPr>
            </w:pPr>
          </w:p>
        </w:tc>
        <w:tc>
          <w:tcPr>
            <w:tcW w:w="54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rPr>
                <w:rFonts w:hint="eastAsia" w:ascii="仿宋" w:hAnsi="仿宋" w:eastAsia="仿宋" w:cs="仿宋"/>
                <w:i w:val="0"/>
                <w:color w:val="000000"/>
                <w:sz w:val="21"/>
                <w:szCs w:val="21"/>
                <w:highlight w:val="none"/>
                <w:u w:val="none"/>
              </w:rPr>
            </w:pPr>
          </w:p>
        </w:tc>
        <w:tc>
          <w:tcPr>
            <w:tcW w:w="48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rPr>
                <w:rFonts w:hint="default" w:ascii="Times New Roman" w:hAnsi="Times New Roman" w:eastAsia="仿宋" w:cs="Times New Roman"/>
                <w:i w:val="0"/>
                <w:color w:val="000000"/>
                <w:sz w:val="21"/>
                <w:szCs w:val="21"/>
                <w:highlight w:val="none"/>
                <w:u w:val="none"/>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sz w:val="21"/>
                <w:szCs w:val="21"/>
                <w:highlight w:val="none"/>
                <w:u w:val="none"/>
                <w:lang w:eastAsia="zh-CN"/>
              </w:rPr>
            </w:pPr>
            <w:r>
              <w:rPr>
                <w:rFonts w:hint="eastAsia" w:ascii="仿宋" w:hAnsi="仿宋" w:eastAsia="仿宋" w:cs="仿宋"/>
                <w:i w:val="0"/>
                <w:color w:val="000000"/>
                <w:sz w:val="21"/>
                <w:szCs w:val="21"/>
                <w:highlight w:val="none"/>
                <w:u w:val="none"/>
                <w:lang w:eastAsia="zh-CN"/>
              </w:rPr>
              <w:t>“三公经费”控制率</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default" w:ascii="Times New Roman" w:hAnsi="Times New Roman" w:eastAsia="仿宋" w:cs="Times New Roman"/>
                <w:i w:val="0"/>
                <w:color w:val="000000"/>
                <w:sz w:val="21"/>
                <w:szCs w:val="21"/>
                <w:highlight w:val="none"/>
                <w:u w:val="none"/>
                <w:lang w:val="en-US" w:eastAsia="zh-CN"/>
              </w:rPr>
            </w:pPr>
            <w:r>
              <w:rPr>
                <w:rFonts w:hint="default" w:ascii="Times New Roman" w:hAnsi="Times New Roman" w:eastAsia="仿宋" w:cs="Times New Roman"/>
                <w:i w:val="0"/>
                <w:color w:val="000000"/>
                <w:sz w:val="21"/>
                <w:szCs w:val="21"/>
                <w:highlight w:val="none"/>
                <w:u w:val="none"/>
                <w:lang w:val="en-US" w:eastAsia="zh-CN"/>
              </w:rPr>
              <w:t>2</w:t>
            </w:r>
          </w:p>
        </w:tc>
        <w:tc>
          <w:tcPr>
            <w:tcW w:w="5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sz w:val="21"/>
                <w:szCs w:val="21"/>
                <w:highlight w:val="none"/>
                <w:u w:val="none"/>
                <w:lang w:eastAsia="zh-CN"/>
              </w:rPr>
              <w:t>以</w:t>
            </w:r>
            <w:r>
              <w:rPr>
                <w:rFonts w:hint="eastAsia" w:ascii="仿宋" w:hAnsi="仿宋" w:eastAsia="仿宋" w:cs="仿宋"/>
                <w:i w:val="0"/>
                <w:color w:val="000000"/>
                <w:sz w:val="21"/>
                <w:szCs w:val="21"/>
                <w:highlight w:val="none"/>
                <w:u w:val="none"/>
                <w:lang w:val="en-US" w:eastAsia="zh-CN"/>
              </w:rPr>
              <w:t>100%为标准。控制率≦100%，计2分；每超过一个百分点扣1分。</w:t>
            </w: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ind w:left="0" w:leftChars="0" w:right="0" w:rightChars="0"/>
              <w:jc w:val="center"/>
              <w:textAlignment w:val="center"/>
              <w:rPr>
                <w:rFonts w:hint="default" w:ascii="Times New Roman" w:hAnsi="Times New Roman" w:eastAsia="仿宋" w:cs="Times New Roman"/>
                <w:b w:val="0"/>
                <w:bCs w:val="0"/>
                <w:i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仿宋" w:cs="Times New Roman"/>
                <w:b w:val="0"/>
                <w:bCs w:val="0"/>
                <w:i w:val="0"/>
                <w:color w:val="000000" w:themeColor="text1"/>
                <w:kern w:val="0"/>
                <w:sz w:val="24"/>
                <w:szCs w:val="24"/>
                <w:highlight w:val="none"/>
                <w:u w:val="none"/>
                <w:lang w:val="en-US" w:eastAsia="zh-CN" w:bidi="ar"/>
                <w14:textFill>
                  <w14:solidFill>
                    <w14:schemeClr w14:val="tx1"/>
                  </w14:solidFill>
                </w14:textFill>
              </w:rPr>
              <w:t>2</w:t>
            </w:r>
          </w:p>
        </w:tc>
      </w:tr>
      <w:tr>
        <w:tblPrEx>
          <w:tblCellMar>
            <w:top w:w="0" w:type="dxa"/>
            <w:left w:w="0" w:type="dxa"/>
            <w:bottom w:w="0" w:type="dxa"/>
            <w:right w:w="0" w:type="dxa"/>
          </w:tblCellMar>
        </w:tblPrEx>
        <w:trPr>
          <w:trHeight w:val="1540" w:hRule="atLeast"/>
          <w:tblHeader/>
          <w:jc w:val="center"/>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rPr>
                <w:rFonts w:hint="eastAsia" w:ascii="仿宋" w:hAnsi="仿宋" w:eastAsia="仿宋" w:cs="仿宋"/>
                <w:i w:val="0"/>
                <w:color w:val="000000"/>
                <w:sz w:val="21"/>
                <w:szCs w:val="21"/>
                <w:highlight w:val="none"/>
                <w:u w:val="none"/>
              </w:rPr>
            </w:pPr>
          </w:p>
        </w:tc>
        <w:tc>
          <w:tcPr>
            <w:tcW w:w="43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rPr>
                <w:rFonts w:hint="eastAsia" w:ascii="仿宋" w:hAnsi="仿宋" w:eastAsia="仿宋" w:cs="仿宋"/>
                <w:i w:val="0"/>
                <w:color w:val="000000"/>
                <w:sz w:val="21"/>
                <w:szCs w:val="21"/>
                <w:highlight w:val="none"/>
                <w:u w:val="none"/>
              </w:rPr>
            </w:pPr>
          </w:p>
        </w:tc>
        <w:tc>
          <w:tcPr>
            <w:tcW w:w="540"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rPr>
                <w:rFonts w:hint="eastAsia" w:ascii="仿宋" w:hAnsi="仿宋" w:eastAsia="仿宋" w:cs="仿宋"/>
                <w:i w:val="0"/>
                <w:color w:val="000000"/>
                <w:sz w:val="21"/>
                <w:szCs w:val="21"/>
                <w:highlight w:val="none"/>
                <w:u w:val="none"/>
              </w:rPr>
            </w:pPr>
          </w:p>
        </w:tc>
        <w:tc>
          <w:tcPr>
            <w:tcW w:w="480"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rPr>
                <w:rFonts w:hint="default" w:ascii="Times New Roman" w:hAnsi="Times New Roman" w:eastAsia="仿宋" w:cs="Times New Roman"/>
                <w:i w:val="0"/>
                <w:color w:val="000000"/>
                <w:sz w:val="21"/>
                <w:szCs w:val="21"/>
                <w:highlight w:val="none"/>
                <w:u w:val="none"/>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sz w:val="21"/>
                <w:szCs w:val="21"/>
                <w:highlight w:val="none"/>
                <w:u w:val="none"/>
                <w:lang w:eastAsia="zh-CN"/>
              </w:rPr>
            </w:pPr>
            <w:r>
              <w:rPr>
                <w:rFonts w:hint="eastAsia" w:ascii="仿宋" w:hAnsi="仿宋" w:eastAsia="仿宋" w:cs="仿宋"/>
                <w:sz w:val="21"/>
                <w:szCs w:val="21"/>
                <w:highlight w:val="none"/>
                <w:lang w:val="en-US" w:bidi="ar-SA"/>
              </w:rPr>
              <w:t>政府采购执行率</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default" w:ascii="Times New Roman" w:hAnsi="Times New Roman" w:eastAsia="仿宋" w:cs="Times New Roman"/>
                <w:i w:val="0"/>
                <w:color w:val="000000"/>
                <w:sz w:val="21"/>
                <w:szCs w:val="21"/>
                <w:highlight w:val="none"/>
                <w:u w:val="none"/>
                <w:lang w:val="en-US" w:eastAsia="zh-CN"/>
              </w:rPr>
            </w:pPr>
            <w:r>
              <w:rPr>
                <w:rFonts w:hint="default" w:ascii="Times New Roman" w:hAnsi="Times New Roman" w:eastAsia="仿宋" w:cs="Times New Roman"/>
                <w:i w:val="0"/>
                <w:color w:val="000000"/>
                <w:sz w:val="21"/>
                <w:szCs w:val="21"/>
                <w:highlight w:val="none"/>
                <w:u w:val="none"/>
                <w:lang w:val="en-US" w:eastAsia="zh-CN"/>
              </w:rPr>
              <w:t>2</w:t>
            </w:r>
          </w:p>
        </w:tc>
        <w:tc>
          <w:tcPr>
            <w:tcW w:w="5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eastAsia" w:ascii="仿宋" w:hAnsi="仿宋" w:eastAsia="仿宋" w:cs="仿宋"/>
                <w:i w:val="0"/>
                <w:color w:val="000000"/>
                <w:sz w:val="21"/>
                <w:szCs w:val="21"/>
                <w:highlight w:val="none"/>
                <w:u w:val="none"/>
                <w:lang w:eastAsia="zh-CN"/>
              </w:rPr>
            </w:pPr>
            <w:r>
              <w:rPr>
                <w:rFonts w:hint="eastAsia" w:ascii="仿宋" w:hAnsi="仿宋" w:eastAsia="仿宋" w:cs="仿宋"/>
                <w:sz w:val="21"/>
                <w:szCs w:val="21"/>
                <w:highlight w:val="none"/>
                <w:lang w:val="en-US" w:bidi="ar-SA"/>
              </w:rPr>
              <w:t>100%计满分，每超过（降低）5%扣 0.5 分。扣完为止。</w:t>
            </w: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ind w:left="0" w:leftChars="0" w:right="0" w:rightChars="0"/>
              <w:jc w:val="center"/>
              <w:textAlignment w:val="center"/>
              <w:rPr>
                <w:rFonts w:hint="default" w:ascii="Times New Roman" w:hAnsi="Times New Roman" w:eastAsia="仿宋" w:cs="Times New Roman"/>
                <w:b w:val="0"/>
                <w:bCs w:val="0"/>
                <w:i w:val="0"/>
                <w:color w:val="000000" w:themeColor="text1"/>
                <w:kern w:val="0"/>
                <w:sz w:val="24"/>
                <w:szCs w:val="24"/>
                <w:highlight w:val="none"/>
                <w:u w:val="none"/>
                <w:lang w:val="en-US" w:eastAsia="zh-CN" w:bidi="ar"/>
                <w14:textFill>
                  <w14:solidFill>
                    <w14:schemeClr w14:val="tx1"/>
                  </w14:solidFill>
                </w14:textFill>
              </w:rPr>
            </w:pPr>
            <w:r>
              <w:rPr>
                <w:rFonts w:hint="eastAsia" w:ascii="Times New Roman" w:hAnsi="Times New Roman" w:eastAsia="仿宋" w:cs="Times New Roman"/>
                <w:b w:val="0"/>
                <w:bCs w:val="0"/>
                <w:i w:val="0"/>
                <w:color w:val="000000" w:themeColor="text1"/>
                <w:kern w:val="0"/>
                <w:sz w:val="24"/>
                <w:szCs w:val="24"/>
                <w:highlight w:val="none"/>
                <w:u w:val="none"/>
                <w:lang w:val="en-US" w:eastAsia="zh-CN" w:bidi="ar"/>
                <w14:textFill>
                  <w14:solidFill>
                    <w14:schemeClr w14:val="tx1"/>
                  </w14:solidFill>
                </w14:textFill>
              </w:rPr>
              <w:t>2</w:t>
            </w:r>
          </w:p>
        </w:tc>
      </w:tr>
      <w:tr>
        <w:tblPrEx>
          <w:tblCellMar>
            <w:top w:w="0" w:type="dxa"/>
            <w:left w:w="0" w:type="dxa"/>
            <w:bottom w:w="0" w:type="dxa"/>
            <w:right w:w="0" w:type="dxa"/>
          </w:tblCellMar>
        </w:tblPrEx>
        <w:trPr>
          <w:trHeight w:val="1440" w:hRule="atLeast"/>
          <w:tblHeader/>
          <w:jc w:val="center"/>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rPr>
                <w:rFonts w:hint="eastAsia" w:ascii="仿宋" w:hAnsi="仿宋" w:eastAsia="仿宋" w:cs="仿宋"/>
                <w:i w:val="0"/>
                <w:color w:val="000000"/>
                <w:sz w:val="21"/>
                <w:szCs w:val="21"/>
                <w:highlight w:val="none"/>
                <w:u w:val="none"/>
              </w:rPr>
            </w:pPr>
          </w:p>
        </w:tc>
        <w:tc>
          <w:tcPr>
            <w:tcW w:w="43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rPr>
                <w:rFonts w:hint="eastAsia" w:ascii="仿宋" w:hAnsi="仿宋" w:eastAsia="仿宋" w:cs="仿宋"/>
                <w:i w:val="0"/>
                <w:color w:val="000000"/>
                <w:sz w:val="21"/>
                <w:szCs w:val="21"/>
                <w:highlight w:val="none"/>
                <w:u w:val="none"/>
              </w:rPr>
            </w:pPr>
          </w:p>
        </w:tc>
        <w:tc>
          <w:tcPr>
            <w:tcW w:w="540"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预算管理</w:t>
            </w:r>
          </w:p>
        </w:tc>
        <w:tc>
          <w:tcPr>
            <w:tcW w:w="480"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default" w:ascii="Times New Roman" w:hAnsi="Times New Roman" w:eastAsia="仿宋" w:cs="Times New Roman"/>
                <w:i w:val="0"/>
                <w:color w:val="000000"/>
                <w:kern w:val="0"/>
                <w:sz w:val="21"/>
                <w:szCs w:val="21"/>
                <w:highlight w:val="none"/>
                <w:u w:val="none"/>
                <w:lang w:val="en-US" w:eastAsia="zh-CN" w:bidi="ar"/>
              </w:rPr>
            </w:pPr>
            <w:r>
              <w:rPr>
                <w:rFonts w:hint="default" w:ascii="Times New Roman" w:hAnsi="Times New Roman" w:eastAsia="仿宋" w:cs="Times New Roman"/>
                <w:i w:val="0"/>
                <w:color w:val="000000"/>
                <w:kern w:val="0"/>
                <w:sz w:val="21"/>
                <w:szCs w:val="21"/>
                <w:highlight w:val="none"/>
                <w:u w:val="none"/>
                <w:lang w:val="en-US" w:eastAsia="zh-CN" w:bidi="ar"/>
              </w:rPr>
              <w:t>13</w:t>
            </w:r>
          </w:p>
        </w:tc>
        <w:tc>
          <w:tcPr>
            <w:tcW w:w="53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管理制度健全性</w:t>
            </w:r>
          </w:p>
        </w:tc>
        <w:tc>
          <w:tcPr>
            <w:tcW w:w="50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default" w:ascii="Times New Roman" w:hAnsi="Times New Roman" w:eastAsia="仿宋" w:cs="Times New Roman"/>
                <w:i w:val="0"/>
                <w:color w:val="000000"/>
                <w:sz w:val="21"/>
                <w:szCs w:val="21"/>
                <w:highlight w:val="none"/>
                <w:u w:val="none"/>
              </w:rPr>
            </w:pPr>
            <w:r>
              <w:rPr>
                <w:rFonts w:hint="default" w:ascii="Times New Roman" w:hAnsi="Times New Roman" w:eastAsia="仿宋" w:cs="Times New Roman"/>
                <w:i w:val="0"/>
                <w:color w:val="000000"/>
                <w:kern w:val="0"/>
                <w:sz w:val="21"/>
                <w:szCs w:val="21"/>
                <w:highlight w:val="none"/>
                <w:u w:val="none"/>
                <w:lang w:val="en-US" w:eastAsia="zh-CN" w:bidi="ar"/>
              </w:rPr>
              <w:t>3</w:t>
            </w:r>
          </w:p>
        </w:tc>
        <w:tc>
          <w:tcPr>
            <w:tcW w:w="5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sz w:val="21"/>
                <w:szCs w:val="21"/>
                <w:highlight w:val="none"/>
                <w:u w:val="none"/>
                <w:lang w:eastAsia="zh-CN"/>
              </w:rPr>
              <w:t>①已制定或具有预算资金管理办法，内部财务管理制度、会计核算制度等管理制度，</w:t>
            </w:r>
            <w:r>
              <w:rPr>
                <w:rFonts w:hint="eastAsia" w:ascii="仿宋" w:hAnsi="仿宋" w:eastAsia="仿宋" w:cs="仿宋"/>
                <w:i w:val="0"/>
                <w:color w:val="000000"/>
                <w:sz w:val="21"/>
                <w:szCs w:val="21"/>
                <w:highlight w:val="none"/>
                <w:u w:val="none"/>
                <w:lang w:val="en-US" w:eastAsia="zh-CN"/>
              </w:rPr>
              <w:t>1分；</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right="22" w:rightChars="10"/>
              <w:jc w:val="both"/>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sz w:val="21"/>
                <w:szCs w:val="21"/>
                <w:highlight w:val="none"/>
                <w:u w:val="none"/>
                <w:lang w:val="en-US" w:eastAsia="zh-CN"/>
              </w:rPr>
              <w:t>②相关管理制度合法、合规、完整，1分；</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right="22" w:rightChars="10"/>
              <w:jc w:val="both"/>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sz w:val="21"/>
                <w:szCs w:val="21"/>
                <w:highlight w:val="none"/>
                <w:u w:val="none"/>
                <w:lang w:val="en-US" w:eastAsia="zh-CN"/>
              </w:rPr>
              <w:t>③相关管理制度的得到有效执行，1分。</w:t>
            </w:r>
          </w:p>
        </w:tc>
        <w:tc>
          <w:tcPr>
            <w:tcW w:w="13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ind w:left="0" w:leftChars="0" w:right="0" w:rightChars="0"/>
              <w:jc w:val="center"/>
              <w:textAlignment w:val="center"/>
              <w:rPr>
                <w:rFonts w:hint="default" w:ascii="Times New Roman" w:hAnsi="Times New Roman" w:eastAsia="仿宋" w:cs="Times New Roman"/>
                <w:b w:val="0"/>
                <w:bCs w:val="0"/>
                <w:i w:val="0"/>
                <w:color w:val="000000" w:themeColor="text1"/>
                <w:kern w:val="0"/>
                <w:sz w:val="24"/>
                <w:szCs w:val="24"/>
                <w:highlight w:val="none"/>
                <w:u w:val="none"/>
                <w:lang w:val="en-US" w:eastAsia="zh-CN" w:bidi="ar"/>
                <w14:textFill>
                  <w14:solidFill>
                    <w14:schemeClr w14:val="tx1"/>
                  </w14:solidFill>
                </w14:textFill>
              </w:rPr>
            </w:pPr>
            <w:r>
              <w:rPr>
                <w:rFonts w:hint="eastAsia" w:ascii="Times New Roman" w:hAnsi="Times New Roman" w:eastAsia="仿宋" w:cs="Times New Roman"/>
                <w:b w:val="0"/>
                <w:bCs w:val="0"/>
                <w:i w:val="0"/>
                <w:color w:val="000000" w:themeColor="text1"/>
                <w:kern w:val="0"/>
                <w:sz w:val="24"/>
                <w:szCs w:val="24"/>
                <w:highlight w:val="none"/>
                <w:u w:val="none"/>
                <w:lang w:val="en-US" w:eastAsia="zh-CN" w:bidi="ar"/>
                <w14:textFill>
                  <w14:solidFill>
                    <w14:schemeClr w14:val="tx1"/>
                  </w14:solidFill>
                </w14:textFill>
              </w:rPr>
              <w:t>3</w:t>
            </w:r>
          </w:p>
        </w:tc>
      </w:tr>
      <w:tr>
        <w:tblPrEx>
          <w:tblCellMar>
            <w:top w:w="0" w:type="dxa"/>
            <w:left w:w="0" w:type="dxa"/>
            <w:bottom w:w="0" w:type="dxa"/>
            <w:right w:w="0" w:type="dxa"/>
          </w:tblCellMar>
        </w:tblPrEx>
        <w:trPr>
          <w:trHeight w:val="1262" w:hRule="atLeast"/>
          <w:tblHeader/>
          <w:jc w:val="center"/>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rPr>
                <w:rFonts w:hint="eastAsia" w:ascii="仿宋" w:hAnsi="仿宋" w:eastAsia="仿宋" w:cs="仿宋"/>
                <w:i w:val="0"/>
                <w:color w:val="000000"/>
                <w:sz w:val="21"/>
                <w:szCs w:val="21"/>
                <w:highlight w:val="none"/>
                <w:u w:val="none"/>
              </w:rPr>
            </w:pPr>
          </w:p>
        </w:tc>
        <w:tc>
          <w:tcPr>
            <w:tcW w:w="43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rPr>
                <w:rFonts w:hint="eastAsia" w:ascii="仿宋" w:hAnsi="仿宋" w:eastAsia="仿宋" w:cs="仿宋"/>
                <w:i w:val="0"/>
                <w:color w:val="000000"/>
                <w:sz w:val="21"/>
                <w:szCs w:val="21"/>
                <w:highlight w:val="none"/>
                <w:u w:val="none"/>
              </w:rPr>
            </w:pPr>
          </w:p>
        </w:tc>
        <w:tc>
          <w:tcPr>
            <w:tcW w:w="54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rPr>
                <w:rFonts w:hint="eastAsia" w:ascii="仿宋" w:hAnsi="仿宋" w:eastAsia="仿宋" w:cs="仿宋"/>
                <w:i w:val="0"/>
                <w:color w:val="000000"/>
                <w:sz w:val="21"/>
                <w:szCs w:val="21"/>
                <w:highlight w:val="none"/>
                <w:u w:val="none"/>
              </w:rPr>
            </w:pPr>
          </w:p>
        </w:tc>
        <w:tc>
          <w:tcPr>
            <w:tcW w:w="48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default" w:ascii="Times New Roman" w:hAnsi="Times New Roman" w:eastAsia="仿宋" w:cs="Times New Roman"/>
                <w:i w:val="0"/>
                <w:color w:val="000000"/>
                <w:kern w:val="0"/>
                <w:sz w:val="21"/>
                <w:szCs w:val="21"/>
                <w:highlight w:val="none"/>
                <w:u w:val="none"/>
                <w:lang w:val="en-US" w:eastAsia="zh-CN" w:bidi="ar"/>
              </w:rPr>
            </w:pPr>
          </w:p>
        </w:tc>
        <w:tc>
          <w:tcPr>
            <w:tcW w:w="5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资金使用合规性</w:t>
            </w:r>
          </w:p>
        </w:tc>
        <w:tc>
          <w:tcPr>
            <w:tcW w:w="5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default" w:ascii="Times New Roman" w:hAnsi="Times New Roman" w:eastAsia="仿宋" w:cs="Times New Roman"/>
                <w:i w:val="0"/>
                <w:color w:val="000000"/>
                <w:sz w:val="21"/>
                <w:szCs w:val="21"/>
                <w:highlight w:val="none"/>
                <w:u w:val="none"/>
                <w:lang w:val="en-US" w:eastAsia="zh-CN"/>
              </w:rPr>
            </w:pPr>
            <w:r>
              <w:rPr>
                <w:rFonts w:hint="default" w:ascii="Times New Roman" w:hAnsi="Times New Roman" w:eastAsia="仿宋" w:cs="Times New Roman"/>
                <w:i w:val="0"/>
                <w:color w:val="000000"/>
                <w:sz w:val="21"/>
                <w:szCs w:val="21"/>
                <w:highlight w:val="none"/>
                <w:u w:val="none"/>
                <w:lang w:val="en-US" w:eastAsia="zh-CN"/>
              </w:rPr>
              <w:t>5</w:t>
            </w:r>
          </w:p>
        </w:tc>
        <w:tc>
          <w:tcPr>
            <w:tcW w:w="5040"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sz w:val="21"/>
                <w:szCs w:val="21"/>
                <w:highlight w:val="none"/>
                <w:u w:val="none"/>
                <w:lang w:eastAsia="zh-CN"/>
              </w:rPr>
              <w:t>①支出符合国家财经法规和财务管理制度规定以及有关专项资金管理办法的规定，</w:t>
            </w:r>
            <w:r>
              <w:rPr>
                <w:rFonts w:hint="eastAsia" w:ascii="仿宋" w:hAnsi="仿宋" w:eastAsia="仿宋" w:cs="仿宋"/>
                <w:i w:val="0"/>
                <w:color w:val="000000"/>
                <w:sz w:val="21"/>
                <w:szCs w:val="21"/>
                <w:highlight w:val="none"/>
                <w:u w:val="none"/>
                <w:lang w:val="en-US" w:eastAsia="zh-CN"/>
              </w:rPr>
              <w:t>1分；</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sz w:val="21"/>
                <w:szCs w:val="21"/>
                <w:highlight w:val="none"/>
                <w:u w:val="none"/>
                <w:lang w:val="en-US" w:eastAsia="zh-CN"/>
              </w:rPr>
              <w:t>②无截留、挤占、挪用、虚列支出，1分。</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sz w:val="21"/>
                <w:szCs w:val="21"/>
                <w:highlight w:val="none"/>
                <w:u w:val="none"/>
                <w:lang w:val="en-US" w:eastAsia="zh-CN"/>
              </w:rPr>
              <w:t>③资金拨付有完整的审批程序和手续，1分；</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sz w:val="21"/>
                <w:szCs w:val="21"/>
                <w:highlight w:val="none"/>
                <w:u w:val="none"/>
                <w:lang w:val="en-US" w:eastAsia="zh-CN"/>
              </w:rPr>
              <w:t>④项目支出按规定经过评估论证，1分；</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sz w:val="21"/>
                <w:szCs w:val="21"/>
                <w:highlight w:val="none"/>
                <w:u w:val="none"/>
                <w:lang w:val="en-US" w:eastAsia="zh-CN"/>
              </w:rPr>
              <w:t>⑤支出符合部门预算批复的用途，1分。</w:t>
            </w:r>
          </w:p>
        </w:tc>
        <w:tc>
          <w:tcPr>
            <w:tcW w:w="13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ind w:left="0" w:leftChars="0" w:right="0" w:rightChars="0"/>
              <w:jc w:val="center"/>
              <w:textAlignment w:val="center"/>
              <w:rPr>
                <w:rFonts w:hint="default" w:ascii="Times New Roman" w:hAnsi="Times New Roman" w:eastAsia="仿宋" w:cs="Times New Roman"/>
                <w:b w:val="0"/>
                <w:bCs w:val="0"/>
                <w:i w:val="0"/>
                <w:color w:val="000000" w:themeColor="text1"/>
                <w:kern w:val="0"/>
                <w:sz w:val="24"/>
                <w:szCs w:val="24"/>
                <w:highlight w:val="none"/>
                <w:u w:val="none"/>
                <w:lang w:val="en-US" w:eastAsia="zh-CN" w:bidi="ar"/>
                <w14:textFill>
                  <w14:solidFill>
                    <w14:schemeClr w14:val="tx1"/>
                  </w14:solidFill>
                </w14:textFill>
              </w:rPr>
            </w:pPr>
            <w:r>
              <w:rPr>
                <w:rFonts w:hint="eastAsia" w:ascii="Times New Roman" w:hAnsi="Times New Roman" w:eastAsia="仿宋" w:cs="Times New Roman"/>
                <w:b w:val="0"/>
                <w:bCs w:val="0"/>
                <w:i w:val="0"/>
                <w:color w:val="000000" w:themeColor="text1"/>
                <w:kern w:val="0"/>
                <w:sz w:val="24"/>
                <w:szCs w:val="24"/>
                <w:highlight w:val="none"/>
                <w:u w:val="none"/>
                <w:lang w:val="en-US" w:eastAsia="zh-CN" w:bidi="ar"/>
                <w14:textFill>
                  <w14:solidFill>
                    <w14:schemeClr w14:val="tx1"/>
                  </w14:solidFill>
                </w14:textFill>
              </w:rPr>
              <w:t>5</w:t>
            </w:r>
          </w:p>
        </w:tc>
      </w:tr>
      <w:tr>
        <w:tblPrEx>
          <w:tblCellMar>
            <w:top w:w="0" w:type="dxa"/>
            <w:left w:w="0" w:type="dxa"/>
            <w:bottom w:w="0" w:type="dxa"/>
            <w:right w:w="0" w:type="dxa"/>
          </w:tblCellMar>
        </w:tblPrEx>
        <w:trPr>
          <w:trHeight w:val="1528" w:hRule="atLeast"/>
          <w:tblHeader/>
          <w:jc w:val="center"/>
        </w:trPr>
        <w:tc>
          <w:tcPr>
            <w:tcW w:w="65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eastAsia" w:ascii="仿宋" w:hAnsi="仿宋" w:eastAsia="仿宋" w:cs="仿宋"/>
                <w:sz w:val="21"/>
                <w:szCs w:val="21"/>
                <w:highlight w:val="none"/>
              </w:rPr>
            </w:pPr>
          </w:p>
        </w:tc>
        <w:tc>
          <w:tcPr>
            <w:tcW w:w="43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eastAsia" w:ascii="仿宋" w:hAnsi="仿宋" w:eastAsia="仿宋" w:cs="仿宋"/>
                <w:sz w:val="21"/>
                <w:szCs w:val="21"/>
                <w:highlight w:val="none"/>
              </w:rPr>
            </w:pPr>
          </w:p>
        </w:tc>
        <w:tc>
          <w:tcPr>
            <w:tcW w:w="54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eastAsia" w:ascii="仿宋" w:hAnsi="仿宋" w:eastAsia="仿宋" w:cs="仿宋"/>
                <w:sz w:val="21"/>
                <w:szCs w:val="21"/>
                <w:highlight w:val="none"/>
              </w:rPr>
            </w:pPr>
          </w:p>
        </w:tc>
        <w:tc>
          <w:tcPr>
            <w:tcW w:w="48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default" w:ascii="Times New Roman" w:hAnsi="Times New Roman" w:eastAsia="仿宋" w:cs="Times New Roman"/>
                <w:i w:val="0"/>
                <w:color w:val="000000"/>
                <w:kern w:val="0"/>
                <w:sz w:val="21"/>
                <w:szCs w:val="21"/>
                <w:highlight w:val="none"/>
                <w:u w:val="none"/>
                <w:lang w:val="en-US" w:eastAsia="zh-CN" w:bidi="ar"/>
              </w:rPr>
            </w:pPr>
          </w:p>
        </w:tc>
        <w:tc>
          <w:tcPr>
            <w:tcW w:w="53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autoSpaceDN/>
              <w:jc w:val="center"/>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val="en-US" w:bidi="ar-SA"/>
              </w:rPr>
              <w:t>预决算信息公开性</w:t>
            </w:r>
          </w:p>
        </w:tc>
        <w:tc>
          <w:tcPr>
            <w:tcW w:w="50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autoSpaceDN/>
              <w:jc w:val="center"/>
              <w:rPr>
                <w:rFonts w:hint="default" w:ascii="Times New Roman" w:hAnsi="Times New Roman" w:eastAsia="仿宋" w:cs="Times New Roman"/>
                <w:sz w:val="21"/>
                <w:szCs w:val="21"/>
                <w:highlight w:val="none"/>
                <w:lang w:val="en-US" w:eastAsia="zh-CN"/>
              </w:rPr>
            </w:pPr>
            <w:r>
              <w:rPr>
                <w:rFonts w:hint="default" w:ascii="Times New Roman" w:hAnsi="Times New Roman" w:eastAsia="仿宋" w:cs="Times New Roman"/>
                <w:sz w:val="21"/>
                <w:szCs w:val="21"/>
                <w:highlight w:val="none"/>
                <w:lang w:val="en-US" w:bidi="ar-SA"/>
              </w:rPr>
              <w:t>2</w:t>
            </w:r>
          </w:p>
        </w:tc>
        <w:tc>
          <w:tcPr>
            <w:tcW w:w="5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autoSpaceDN/>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sz w:val="21"/>
                <w:szCs w:val="21"/>
                <w:highlight w:val="none"/>
                <w:lang w:val="en-US" w:bidi="ar-SA"/>
              </w:rPr>
              <w:t>①按规定内容公开预决算信息，得1分，根据实际情况，酌情打分；</w:t>
            </w:r>
            <w:r>
              <w:rPr>
                <w:rFonts w:hint="eastAsia" w:ascii="仿宋" w:hAnsi="仿宋" w:eastAsia="仿宋" w:cs="仿宋"/>
                <w:sz w:val="21"/>
                <w:szCs w:val="21"/>
                <w:highlight w:val="none"/>
                <w:lang w:val="en-US" w:bidi="ar-SA"/>
              </w:rPr>
              <w:br w:type="textWrapping"/>
            </w:r>
            <w:r>
              <w:rPr>
                <w:rFonts w:hint="eastAsia" w:ascii="仿宋" w:hAnsi="仿宋" w:eastAsia="仿宋" w:cs="仿宋"/>
                <w:sz w:val="21"/>
                <w:szCs w:val="21"/>
                <w:highlight w:val="none"/>
                <w:lang w:val="en-US" w:bidi="ar-SA"/>
              </w:rPr>
              <w:t>②按规定时限公开预决算信息，得1分，根据实际情况，酌情打分。</w:t>
            </w:r>
          </w:p>
        </w:tc>
        <w:tc>
          <w:tcPr>
            <w:tcW w:w="130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ind w:left="0" w:leftChars="0" w:right="0" w:rightChars="0"/>
              <w:jc w:val="center"/>
              <w:textAlignment w:val="center"/>
              <w:rPr>
                <w:rFonts w:hint="default" w:ascii="Times New Roman" w:hAnsi="Times New Roman" w:eastAsia="仿宋" w:cs="Times New Roman"/>
                <w:b w:val="0"/>
                <w:bCs w:val="0"/>
                <w:i w:val="0"/>
                <w:color w:val="000000" w:themeColor="text1"/>
                <w:kern w:val="0"/>
                <w:sz w:val="24"/>
                <w:szCs w:val="24"/>
                <w:highlight w:val="none"/>
                <w:u w:val="none"/>
                <w:lang w:val="en-US" w:eastAsia="zh-CN" w:bidi="ar"/>
                <w14:textFill>
                  <w14:solidFill>
                    <w14:schemeClr w14:val="tx1"/>
                  </w14:solidFill>
                </w14:textFill>
              </w:rPr>
            </w:pPr>
            <w:r>
              <w:rPr>
                <w:rFonts w:hint="eastAsia" w:ascii="Times New Roman" w:hAnsi="Times New Roman" w:eastAsia="仿宋" w:cs="Times New Roman"/>
                <w:b w:val="0"/>
                <w:bCs w:val="0"/>
                <w:i w:val="0"/>
                <w:color w:val="000000" w:themeColor="text1"/>
                <w:kern w:val="0"/>
                <w:sz w:val="24"/>
                <w:szCs w:val="24"/>
                <w:highlight w:val="none"/>
                <w:u w:val="none"/>
                <w:lang w:val="en-US" w:eastAsia="zh-CN" w:bidi="ar"/>
                <w14:textFill>
                  <w14:solidFill>
                    <w14:schemeClr w14:val="tx1"/>
                  </w14:solidFill>
                </w14:textFill>
              </w:rPr>
              <w:t>2</w:t>
            </w:r>
          </w:p>
        </w:tc>
      </w:tr>
      <w:tr>
        <w:tblPrEx>
          <w:tblCellMar>
            <w:top w:w="0" w:type="dxa"/>
            <w:left w:w="0" w:type="dxa"/>
            <w:bottom w:w="0" w:type="dxa"/>
            <w:right w:w="0" w:type="dxa"/>
          </w:tblCellMar>
        </w:tblPrEx>
        <w:trPr>
          <w:trHeight w:val="2097" w:hRule="atLeast"/>
          <w:tblHeader/>
          <w:jc w:val="center"/>
        </w:trPr>
        <w:tc>
          <w:tcPr>
            <w:tcW w:w="65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eastAsia" w:ascii="仿宋" w:hAnsi="仿宋" w:eastAsia="仿宋" w:cs="仿宋"/>
                <w:sz w:val="21"/>
                <w:szCs w:val="21"/>
                <w:highlight w:val="none"/>
              </w:rPr>
            </w:pPr>
          </w:p>
        </w:tc>
        <w:tc>
          <w:tcPr>
            <w:tcW w:w="43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eastAsia" w:ascii="仿宋" w:hAnsi="仿宋" w:eastAsia="仿宋" w:cs="仿宋"/>
                <w:sz w:val="21"/>
                <w:szCs w:val="21"/>
                <w:highlight w:val="none"/>
              </w:rPr>
            </w:pPr>
          </w:p>
        </w:tc>
        <w:tc>
          <w:tcPr>
            <w:tcW w:w="540"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eastAsia" w:ascii="仿宋" w:hAnsi="仿宋" w:eastAsia="仿宋" w:cs="仿宋"/>
                <w:sz w:val="21"/>
                <w:szCs w:val="21"/>
                <w:highlight w:val="none"/>
              </w:rPr>
            </w:pPr>
          </w:p>
        </w:tc>
        <w:tc>
          <w:tcPr>
            <w:tcW w:w="480"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default" w:ascii="Times New Roman" w:hAnsi="Times New Roman" w:eastAsia="仿宋" w:cs="Times New Roman"/>
                <w:i w:val="0"/>
                <w:color w:val="000000"/>
                <w:kern w:val="0"/>
                <w:sz w:val="21"/>
                <w:szCs w:val="21"/>
                <w:highlight w:val="none"/>
                <w:u w:val="none"/>
                <w:lang w:val="en-US" w:eastAsia="zh-CN" w:bidi="ar"/>
              </w:rPr>
            </w:pPr>
          </w:p>
        </w:tc>
        <w:tc>
          <w:tcPr>
            <w:tcW w:w="53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autoSpaceDN/>
              <w:jc w:val="center"/>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val="en-US" w:bidi="ar-SA"/>
              </w:rPr>
              <w:t>基础信息完善性</w:t>
            </w:r>
          </w:p>
        </w:tc>
        <w:tc>
          <w:tcPr>
            <w:tcW w:w="50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autoSpaceDN/>
              <w:jc w:val="center"/>
              <w:rPr>
                <w:rFonts w:hint="default" w:ascii="Times New Roman" w:hAnsi="Times New Roman" w:eastAsia="仿宋" w:cs="Times New Roman"/>
                <w:sz w:val="21"/>
                <w:szCs w:val="21"/>
                <w:highlight w:val="none"/>
                <w:lang w:val="en-US" w:eastAsia="zh-CN"/>
              </w:rPr>
            </w:pPr>
            <w:r>
              <w:rPr>
                <w:rFonts w:hint="default" w:ascii="Times New Roman" w:hAnsi="Times New Roman" w:eastAsia="仿宋" w:cs="Times New Roman"/>
                <w:sz w:val="21"/>
                <w:szCs w:val="21"/>
                <w:highlight w:val="none"/>
                <w:lang w:val="en-US" w:bidi="ar-SA"/>
              </w:rPr>
              <w:t>3</w:t>
            </w:r>
          </w:p>
        </w:tc>
        <w:tc>
          <w:tcPr>
            <w:tcW w:w="5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autoSpaceDN/>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sz w:val="21"/>
                <w:szCs w:val="21"/>
                <w:highlight w:val="none"/>
                <w:lang w:val="en-US" w:bidi="ar-SA"/>
              </w:rPr>
              <w:t>①基础数据信息和会计信息资料真实，得1分，根据实际情况，酌情打分；</w:t>
            </w:r>
            <w:r>
              <w:rPr>
                <w:rFonts w:hint="eastAsia" w:ascii="仿宋" w:hAnsi="仿宋" w:eastAsia="仿宋" w:cs="仿宋"/>
                <w:sz w:val="21"/>
                <w:szCs w:val="21"/>
                <w:highlight w:val="none"/>
                <w:lang w:val="en-US" w:bidi="ar-SA"/>
              </w:rPr>
              <w:br w:type="textWrapping"/>
            </w:r>
            <w:r>
              <w:rPr>
                <w:rFonts w:hint="eastAsia" w:ascii="仿宋" w:hAnsi="仿宋" w:eastAsia="仿宋" w:cs="仿宋"/>
                <w:sz w:val="21"/>
                <w:szCs w:val="21"/>
                <w:highlight w:val="none"/>
                <w:lang w:val="en-US" w:bidi="ar-SA"/>
              </w:rPr>
              <w:t>②基础数据信息和会计信息资料完整，得1分，根据实际情况，酌情打分；</w:t>
            </w:r>
            <w:r>
              <w:rPr>
                <w:rFonts w:hint="eastAsia" w:ascii="仿宋" w:hAnsi="仿宋" w:eastAsia="仿宋" w:cs="仿宋"/>
                <w:sz w:val="21"/>
                <w:szCs w:val="21"/>
                <w:highlight w:val="none"/>
                <w:lang w:val="en-US" w:bidi="ar-SA"/>
              </w:rPr>
              <w:br w:type="textWrapping"/>
            </w:r>
            <w:r>
              <w:rPr>
                <w:rFonts w:hint="eastAsia" w:ascii="仿宋" w:hAnsi="仿宋" w:eastAsia="仿宋" w:cs="仿宋"/>
                <w:sz w:val="21"/>
                <w:szCs w:val="21"/>
                <w:highlight w:val="none"/>
                <w:lang w:val="en-US" w:bidi="ar-SA"/>
              </w:rPr>
              <w:t>③基础数据信息和会计信息资料准确，得1分，根据实际情况，酌情打分。</w:t>
            </w:r>
          </w:p>
        </w:tc>
        <w:tc>
          <w:tcPr>
            <w:tcW w:w="130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ind w:left="0" w:leftChars="0" w:right="0" w:rightChars="0"/>
              <w:jc w:val="center"/>
              <w:textAlignment w:val="center"/>
              <w:rPr>
                <w:rFonts w:hint="default" w:ascii="Times New Roman" w:hAnsi="Times New Roman" w:eastAsia="仿宋" w:cs="Times New Roman"/>
                <w:b w:val="0"/>
                <w:bCs w:val="0"/>
                <w:i w:val="0"/>
                <w:color w:val="000000" w:themeColor="text1"/>
                <w:kern w:val="0"/>
                <w:sz w:val="24"/>
                <w:szCs w:val="24"/>
                <w:highlight w:val="none"/>
                <w:u w:val="none"/>
                <w:lang w:val="en-US" w:eastAsia="zh-CN" w:bidi="ar"/>
                <w14:textFill>
                  <w14:solidFill>
                    <w14:schemeClr w14:val="tx1"/>
                  </w14:solidFill>
                </w14:textFill>
              </w:rPr>
            </w:pPr>
            <w:r>
              <w:rPr>
                <w:rFonts w:hint="eastAsia" w:ascii="Times New Roman" w:hAnsi="Times New Roman" w:eastAsia="仿宋" w:cs="Times New Roman"/>
                <w:b w:val="0"/>
                <w:bCs w:val="0"/>
                <w:i w:val="0"/>
                <w:color w:val="000000" w:themeColor="text1"/>
                <w:kern w:val="0"/>
                <w:sz w:val="24"/>
                <w:szCs w:val="24"/>
                <w:highlight w:val="none"/>
                <w:u w:val="none"/>
                <w:lang w:val="en-US" w:eastAsia="zh-CN" w:bidi="ar"/>
                <w14:textFill>
                  <w14:solidFill>
                    <w14:schemeClr w14:val="tx1"/>
                  </w14:solidFill>
                </w14:textFill>
              </w:rPr>
              <w:t>3</w:t>
            </w:r>
          </w:p>
        </w:tc>
      </w:tr>
      <w:tr>
        <w:tblPrEx>
          <w:tblCellMar>
            <w:top w:w="0" w:type="dxa"/>
            <w:left w:w="0" w:type="dxa"/>
            <w:bottom w:w="0" w:type="dxa"/>
            <w:right w:w="0" w:type="dxa"/>
          </w:tblCellMar>
        </w:tblPrEx>
        <w:trPr>
          <w:trHeight w:val="2215" w:hRule="atLeast"/>
          <w:tblHeader/>
          <w:jc w:val="center"/>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rPr>
                <w:rFonts w:hint="eastAsia" w:ascii="仿宋" w:hAnsi="仿宋" w:eastAsia="仿宋" w:cs="仿宋"/>
                <w:i w:val="0"/>
                <w:color w:val="000000"/>
                <w:sz w:val="21"/>
                <w:szCs w:val="21"/>
                <w:highlight w:val="none"/>
                <w:u w:val="none"/>
              </w:rPr>
            </w:pPr>
          </w:p>
        </w:tc>
        <w:tc>
          <w:tcPr>
            <w:tcW w:w="43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rPr>
                <w:rFonts w:hint="eastAsia" w:ascii="仿宋" w:hAnsi="仿宋" w:eastAsia="仿宋" w:cs="仿宋"/>
                <w:i w:val="0"/>
                <w:color w:val="000000"/>
                <w:sz w:val="21"/>
                <w:szCs w:val="21"/>
                <w:highlight w:val="none"/>
                <w:u w:val="none"/>
              </w:rPr>
            </w:pPr>
          </w:p>
        </w:tc>
        <w:tc>
          <w:tcPr>
            <w:tcW w:w="540"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资产管理</w:t>
            </w:r>
          </w:p>
        </w:tc>
        <w:tc>
          <w:tcPr>
            <w:tcW w:w="480"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default" w:ascii="Times New Roman" w:hAnsi="Times New Roman" w:eastAsia="仿宋" w:cs="Times New Roman"/>
                <w:i w:val="0"/>
                <w:color w:val="000000"/>
                <w:sz w:val="21"/>
                <w:szCs w:val="21"/>
                <w:highlight w:val="none"/>
                <w:u w:val="none"/>
                <w:lang w:val="en-US" w:eastAsia="zh-CN"/>
              </w:rPr>
            </w:pPr>
            <w:r>
              <w:rPr>
                <w:rFonts w:hint="default" w:ascii="Times New Roman" w:hAnsi="Times New Roman" w:eastAsia="仿宋" w:cs="Times New Roman"/>
                <w:i w:val="0"/>
                <w:color w:val="000000"/>
                <w:sz w:val="21"/>
                <w:szCs w:val="21"/>
                <w:highlight w:val="none"/>
                <w:u w:val="none"/>
                <w:lang w:val="en-US" w:eastAsia="zh-CN"/>
              </w:rPr>
              <w:t>6</w:t>
            </w: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sz w:val="21"/>
                <w:szCs w:val="21"/>
                <w:highlight w:val="none"/>
                <w:u w:val="none"/>
                <w:lang w:eastAsia="zh-CN"/>
              </w:rPr>
            </w:pPr>
            <w:r>
              <w:rPr>
                <w:rFonts w:hint="eastAsia" w:ascii="仿宋" w:hAnsi="仿宋" w:eastAsia="仿宋" w:cs="仿宋"/>
                <w:i w:val="0"/>
                <w:color w:val="000000"/>
                <w:sz w:val="21"/>
                <w:szCs w:val="21"/>
                <w:highlight w:val="none"/>
                <w:u w:val="none"/>
                <w:lang w:eastAsia="zh-CN"/>
              </w:rPr>
              <w:t>管理制度健全性</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default" w:ascii="Times New Roman" w:hAnsi="Times New Roman" w:eastAsia="仿宋" w:cs="Times New Roman"/>
                <w:i w:val="0"/>
                <w:color w:val="000000"/>
                <w:sz w:val="21"/>
                <w:szCs w:val="21"/>
                <w:highlight w:val="none"/>
                <w:u w:val="none"/>
                <w:lang w:val="en-US" w:eastAsia="zh-CN"/>
              </w:rPr>
            </w:pPr>
            <w:r>
              <w:rPr>
                <w:rFonts w:hint="default" w:ascii="Times New Roman" w:hAnsi="Times New Roman" w:eastAsia="仿宋" w:cs="Times New Roman"/>
                <w:i w:val="0"/>
                <w:color w:val="000000"/>
                <w:sz w:val="21"/>
                <w:szCs w:val="21"/>
                <w:highlight w:val="none"/>
                <w:u w:val="none"/>
                <w:lang w:val="en-US" w:eastAsia="zh-CN"/>
              </w:rPr>
              <w:t xml:space="preserve"> 2</w:t>
            </w:r>
          </w:p>
        </w:tc>
        <w:tc>
          <w:tcPr>
            <w:tcW w:w="5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sz w:val="21"/>
                <w:szCs w:val="21"/>
                <w:highlight w:val="none"/>
                <w:u w:val="none"/>
                <w:lang w:eastAsia="zh-CN"/>
              </w:rPr>
              <w:t>①已制定或具有资产管理制度，</w:t>
            </w:r>
            <w:r>
              <w:rPr>
                <w:rFonts w:hint="eastAsia" w:ascii="仿宋" w:hAnsi="仿宋" w:eastAsia="仿宋" w:cs="仿宋"/>
                <w:i w:val="0"/>
                <w:color w:val="000000"/>
                <w:sz w:val="21"/>
                <w:szCs w:val="21"/>
                <w:highlight w:val="none"/>
                <w:u w:val="none"/>
                <w:lang w:val="en-US" w:eastAsia="zh-CN"/>
              </w:rPr>
              <w:t>0.5分</w:t>
            </w:r>
            <w:r>
              <w:rPr>
                <w:rFonts w:hint="eastAsia" w:ascii="仿宋" w:hAnsi="仿宋" w:eastAsia="仿宋" w:cs="仿宋"/>
                <w:sz w:val="21"/>
                <w:szCs w:val="21"/>
                <w:highlight w:val="none"/>
                <w:lang w:val="en-US" w:bidi="ar-SA"/>
              </w:rPr>
              <w:t>，根据实际情况，酌情打分</w:t>
            </w:r>
            <w:r>
              <w:rPr>
                <w:rFonts w:hint="eastAsia" w:ascii="仿宋" w:hAnsi="仿宋" w:eastAsia="仿宋" w:cs="仿宋"/>
                <w:i w:val="0"/>
                <w:color w:val="000000"/>
                <w:sz w:val="21"/>
                <w:szCs w:val="21"/>
                <w:highlight w:val="none"/>
                <w:u w:val="none"/>
                <w:lang w:val="en-US" w:eastAsia="zh-CN"/>
              </w:rPr>
              <w:t>；</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sz w:val="21"/>
                <w:szCs w:val="21"/>
                <w:highlight w:val="none"/>
                <w:u w:val="none"/>
                <w:lang w:val="en-US" w:eastAsia="zh-CN"/>
              </w:rPr>
              <w:t>②相关资产管理制度合法合规完整，0.5分</w:t>
            </w:r>
            <w:r>
              <w:rPr>
                <w:rFonts w:hint="eastAsia" w:ascii="仿宋" w:hAnsi="仿宋" w:eastAsia="仿宋" w:cs="仿宋"/>
                <w:sz w:val="21"/>
                <w:szCs w:val="21"/>
                <w:highlight w:val="none"/>
                <w:lang w:val="en-US" w:bidi="ar-SA"/>
              </w:rPr>
              <w:t>，根据实际情况，酌情打分</w:t>
            </w:r>
            <w:r>
              <w:rPr>
                <w:rFonts w:hint="eastAsia" w:ascii="仿宋" w:hAnsi="仿宋" w:eastAsia="仿宋" w:cs="仿宋"/>
                <w:i w:val="0"/>
                <w:color w:val="000000"/>
                <w:sz w:val="21"/>
                <w:szCs w:val="21"/>
                <w:highlight w:val="none"/>
                <w:u w:val="none"/>
                <w:lang w:val="en-US" w:eastAsia="zh-CN"/>
              </w:rPr>
              <w:t>；</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sz w:val="21"/>
                <w:szCs w:val="21"/>
                <w:highlight w:val="none"/>
                <w:u w:val="none"/>
                <w:lang w:val="en-US" w:eastAsia="zh-CN"/>
              </w:rPr>
              <w:t>③相关资产管理制度得到有效执行，1分</w:t>
            </w:r>
            <w:r>
              <w:rPr>
                <w:rFonts w:hint="eastAsia" w:ascii="仿宋" w:hAnsi="仿宋" w:eastAsia="仿宋" w:cs="仿宋"/>
                <w:sz w:val="21"/>
                <w:szCs w:val="21"/>
                <w:highlight w:val="none"/>
                <w:lang w:val="en-US" w:bidi="ar-SA"/>
              </w:rPr>
              <w:t>，根据实际情况，酌情打分</w:t>
            </w:r>
            <w:r>
              <w:rPr>
                <w:rFonts w:hint="eastAsia" w:ascii="仿宋" w:hAnsi="仿宋" w:eastAsia="仿宋" w:cs="仿宋"/>
                <w:i w:val="0"/>
                <w:color w:val="000000"/>
                <w:sz w:val="21"/>
                <w:szCs w:val="21"/>
                <w:highlight w:val="none"/>
                <w:u w:val="none"/>
                <w:lang w:val="en-US" w:eastAsia="zh-CN"/>
              </w:rPr>
              <w:t>。</w:t>
            </w: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ind w:left="0" w:leftChars="0" w:right="0" w:rightChars="0"/>
              <w:jc w:val="center"/>
              <w:textAlignment w:val="center"/>
              <w:rPr>
                <w:rFonts w:hint="default" w:ascii="Times New Roman" w:hAnsi="Times New Roman" w:eastAsia="仿宋" w:cs="Times New Roman"/>
                <w:b w:val="0"/>
                <w:bCs w:val="0"/>
                <w:i w:val="0"/>
                <w:color w:val="000000" w:themeColor="text1"/>
                <w:kern w:val="0"/>
                <w:sz w:val="24"/>
                <w:szCs w:val="24"/>
                <w:highlight w:val="none"/>
                <w:u w:val="none"/>
                <w:lang w:val="en-US" w:eastAsia="zh-CN" w:bidi="ar"/>
                <w14:textFill>
                  <w14:solidFill>
                    <w14:schemeClr w14:val="tx1"/>
                  </w14:solidFill>
                </w14:textFill>
              </w:rPr>
            </w:pPr>
            <w:r>
              <w:rPr>
                <w:rFonts w:hint="eastAsia" w:ascii="Times New Roman" w:hAnsi="Times New Roman" w:eastAsia="仿宋" w:cs="Times New Roman"/>
                <w:b w:val="0"/>
                <w:bCs w:val="0"/>
                <w:i w:val="0"/>
                <w:color w:val="000000" w:themeColor="text1"/>
                <w:kern w:val="0"/>
                <w:sz w:val="24"/>
                <w:szCs w:val="24"/>
                <w:highlight w:val="none"/>
                <w:u w:val="none"/>
                <w:lang w:val="en-US" w:eastAsia="zh-CN" w:bidi="ar"/>
                <w14:textFill>
                  <w14:solidFill>
                    <w14:schemeClr w14:val="tx1"/>
                  </w14:solidFill>
                </w14:textFill>
              </w:rPr>
              <w:t>2</w:t>
            </w:r>
          </w:p>
        </w:tc>
      </w:tr>
      <w:tr>
        <w:tblPrEx>
          <w:tblCellMar>
            <w:top w:w="0" w:type="dxa"/>
            <w:left w:w="0" w:type="dxa"/>
            <w:bottom w:w="0" w:type="dxa"/>
            <w:right w:w="0" w:type="dxa"/>
          </w:tblCellMar>
        </w:tblPrEx>
        <w:trPr>
          <w:trHeight w:val="2564" w:hRule="atLeast"/>
          <w:tblHeader/>
          <w:jc w:val="center"/>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rPr>
                <w:rFonts w:hint="eastAsia" w:ascii="仿宋" w:hAnsi="仿宋" w:eastAsia="仿宋" w:cs="仿宋"/>
                <w:i w:val="0"/>
                <w:color w:val="000000"/>
                <w:sz w:val="21"/>
                <w:szCs w:val="21"/>
                <w:highlight w:val="none"/>
                <w:u w:val="none"/>
              </w:rPr>
            </w:pPr>
          </w:p>
        </w:tc>
        <w:tc>
          <w:tcPr>
            <w:tcW w:w="43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rPr>
                <w:rFonts w:hint="eastAsia" w:ascii="仿宋" w:hAnsi="仿宋" w:eastAsia="仿宋" w:cs="仿宋"/>
                <w:i w:val="0"/>
                <w:color w:val="000000"/>
                <w:sz w:val="21"/>
                <w:szCs w:val="21"/>
                <w:highlight w:val="none"/>
                <w:u w:val="none"/>
              </w:rPr>
            </w:pPr>
          </w:p>
        </w:tc>
        <w:tc>
          <w:tcPr>
            <w:tcW w:w="54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rPr>
                <w:rFonts w:hint="eastAsia" w:ascii="仿宋" w:hAnsi="仿宋" w:eastAsia="仿宋" w:cs="仿宋"/>
                <w:i w:val="0"/>
                <w:color w:val="000000"/>
                <w:sz w:val="21"/>
                <w:szCs w:val="21"/>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rPr>
                <w:rFonts w:hint="default" w:ascii="Times New Roman" w:hAnsi="Times New Roman" w:eastAsia="仿宋" w:cs="Times New Roman"/>
                <w:i w:val="0"/>
                <w:color w:val="000000"/>
                <w:sz w:val="21"/>
                <w:szCs w:val="21"/>
                <w:highlight w:val="none"/>
                <w:u w:val="none"/>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资产管理安全性</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default" w:ascii="Times New Roman" w:hAnsi="Times New Roman" w:eastAsia="仿宋" w:cs="Times New Roman"/>
                <w:i w:val="0"/>
                <w:color w:val="000000"/>
                <w:sz w:val="21"/>
                <w:szCs w:val="21"/>
                <w:highlight w:val="none"/>
                <w:u w:val="none"/>
                <w:lang w:val="en-US" w:eastAsia="zh-CN"/>
              </w:rPr>
            </w:pPr>
            <w:r>
              <w:rPr>
                <w:rFonts w:hint="default" w:ascii="Times New Roman" w:hAnsi="Times New Roman" w:eastAsia="仿宋" w:cs="Times New Roman"/>
                <w:i w:val="0"/>
                <w:color w:val="000000"/>
                <w:sz w:val="21"/>
                <w:szCs w:val="21"/>
                <w:highlight w:val="none"/>
                <w:u w:val="none"/>
                <w:lang w:val="en-US" w:eastAsia="zh-CN"/>
              </w:rPr>
              <w:t>2</w:t>
            </w:r>
          </w:p>
        </w:tc>
        <w:tc>
          <w:tcPr>
            <w:tcW w:w="5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sz w:val="21"/>
                <w:szCs w:val="21"/>
                <w:highlight w:val="none"/>
                <w:u w:val="none"/>
                <w:lang w:eastAsia="zh-CN"/>
              </w:rPr>
              <w:t>①资产保存完整，</w:t>
            </w:r>
            <w:r>
              <w:rPr>
                <w:rFonts w:hint="eastAsia" w:ascii="仿宋" w:hAnsi="仿宋" w:eastAsia="仿宋" w:cs="仿宋"/>
                <w:i w:val="0"/>
                <w:color w:val="000000"/>
                <w:sz w:val="21"/>
                <w:szCs w:val="21"/>
                <w:highlight w:val="none"/>
                <w:u w:val="none"/>
                <w:lang w:val="en-US" w:eastAsia="zh-CN"/>
              </w:rPr>
              <w:t>0.4分</w:t>
            </w:r>
            <w:r>
              <w:rPr>
                <w:rFonts w:hint="eastAsia" w:ascii="仿宋" w:hAnsi="仿宋" w:eastAsia="仿宋" w:cs="仿宋"/>
                <w:sz w:val="21"/>
                <w:szCs w:val="21"/>
                <w:highlight w:val="none"/>
                <w:lang w:val="en-US" w:bidi="ar-SA"/>
              </w:rPr>
              <w:t>，根据实际情况，酌情打分</w:t>
            </w:r>
            <w:r>
              <w:rPr>
                <w:rFonts w:hint="eastAsia" w:ascii="仿宋" w:hAnsi="仿宋" w:eastAsia="仿宋" w:cs="仿宋"/>
                <w:i w:val="0"/>
                <w:color w:val="000000"/>
                <w:sz w:val="21"/>
                <w:szCs w:val="21"/>
                <w:highlight w:val="none"/>
                <w:u w:val="none"/>
                <w:lang w:val="en-US" w:eastAsia="zh-CN"/>
              </w:rPr>
              <w:t>；</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sz w:val="21"/>
                <w:szCs w:val="21"/>
                <w:highlight w:val="none"/>
                <w:u w:val="none"/>
                <w:lang w:val="en-US" w:eastAsia="zh-CN"/>
              </w:rPr>
              <w:t>②资产配置合理，0.4分</w:t>
            </w:r>
            <w:r>
              <w:rPr>
                <w:rFonts w:hint="eastAsia" w:ascii="仿宋" w:hAnsi="仿宋" w:eastAsia="仿宋" w:cs="仿宋"/>
                <w:sz w:val="21"/>
                <w:szCs w:val="21"/>
                <w:highlight w:val="none"/>
                <w:lang w:val="en-US" w:bidi="ar-SA"/>
              </w:rPr>
              <w:t>，根据实际情况，酌情打分</w:t>
            </w:r>
            <w:r>
              <w:rPr>
                <w:rFonts w:hint="eastAsia" w:ascii="仿宋" w:hAnsi="仿宋" w:eastAsia="仿宋" w:cs="仿宋"/>
                <w:i w:val="0"/>
                <w:color w:val="000000"/>
                <w:sz w:val="21"/>
                <w:szCs w:val="21"/>
                <w:highlight w:val="none"/>
                <w:u w:val="none"/>
                <w:lang w:val="en-US" w:eastAsia="zh-CN"/>
              </w:rPr>
              <w:t>；</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sz w:val="21"/>
                <w:szCs w:val="21"/>
                <w:highlight w:val="none"/>
                <w:u w:val="none"/>
                <w:lang w:val="en-US" w:eastAsia="zh-CN"/>
              </w:rPr>
              <w:t>③资产处置规范，0.4分</w:t>
            </w:r>
            <w:r>
              <w:rPr>
                <w:rFonts w:hint="eastAsia" w:ascii="仿宋" w:hAnsi="仿宋" w:eastAsia="仿宋" w:cs="仿宋"/>
                <w:sz w:val="21"/>
                <w:szCs w:val="21"/>
                <w:highlight w:val="none"/>
                <w:lang w:val="en-US" w:bidi="ar-SA"/>
              </w:rPr>
              <w:t>，根据实际情况，酌情打分</w:t>
            </w:r>
            <w:r>
              <w:rPr>
                <w:rFonts w:hint="eastAsia" w:ascii="仿宋" w:hAnsi="仿宋" w:eastAsia="仿宋" w:cs="仿宋"/>
                <w:i w:val="0"/>
                <w:color w:val="000000"/>
                <w:sz w:val="21"/>
                <w:szCs w:val="21"/>
                <w:highlight w:val="none"/>
                <w:u w:val="none"/>
                <w:lang w:val="en-US" w:eastAsia="zh-CN"/>
              </w:rPr>
              <w:t>；</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sz w:val="21"/>
                <w:szCs w:val="21"/>
                <w:highlight w:val="none"/>
                <w:u w:val="none"/>
                <w:lang w:val="en-US" w:eastAsia="zh-CN"/>
              </w:rPr>
              <w:t>④资产账务管理合规，账实相符，0.4分</w:t>
            </w:r>
            <w:r>
              <w:rPr>
                <w:rFonts w:hint="eastAsia" w:ascii="仿宋" w:hAnsi="仿宋" w:eastAsia="仿宋" w:cs="仿宋"/>
                <w:sz w:val="21"/>
                <w:szCs w:val="21"/>
                <w:highlight w:val="none"/>
                <w:lang w:val="en-US" w:bidi="ar-SA"/>
              </w:rPr>
              <w:t>，根据实际情况，酌情打分</w:t>
            </w:r>
            <w:r>
              <w:rPr>
                <w:rFonts w:hint="eastAsia" w:ascii="仿宋" w:hAnsi="仿宋" w:eastAsia="仿宋" w:cs="仿宋"/>
                <w:i w:val="0"/>
                <w:color w:val="000000"/>
                <w:sz w:val="21"/>
                <w:szCs w:val="21"/>
                <w:highlight w:val="none"/>
                <w:u w:val="none"/>
                <w:lang w:val="en-US" w:eastAsia="zh-CN"/>
              </w:rPr>
              <w:t>；</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sz w:val="21"/>
                <w:szCs w:val="21"/>
                <w:highlight w:val="none"/>
                <w:u w:val="none"/>
                <w:lang w:val="en-US" w:eastAsia="zh-CN"/>
              </w:rPr>
              <w:t>⑤资产有偿使用及处置收入及时足额上缴，0.4分</w:t>
            </w:r>
            <w:r>
              <w:rPr>
                <w:rFonts w:hint="eastAsia" w:ascii="仿宋" w:hAnsi="仿宋" w:eastAsia="仿宋" w:cs="仿宋"/>
                <w:sz w:val="21"/>
                <w:szCs w:val="21"/>
                <w:highlight w:val="none"/>
                <w:lang w:val="en-US" w:bidi="ar-SA"/>
              </w:rPr>
              <w:t>，根据实际情况，酌情打分</w:t>
            </w:r>
            <w:r>
              <w:rPr>
                <w:rFonts w:hint="eastAsia" w:ascii="仿宋" w:hAnsi="仿宋" w:eastAsia="仿宋" w:cs="仿宋"/>
                <w:i w:val="0"/>
                <w:color w:val="000000"/>
                <w:sz w:val="21"/>
                <w:szCs w:val="21"/>
                <w:highlight w:val="none"/>
                <w:u w:val="none"/>
                <w:lang w:val="en-US" w:eastAsia="zh-CN"/>
              </w:rPr>
              <w:t>。</w:t>
            </w: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ind w:left="0" w:leftChars="0" w:right="0" w:rightChars="0"/>
              <w:jc w:val="center"/>
              <w:textAlignment w:val="center"/>
              <w:rPr>
                <w:rFonts w:hint="default" w:ascii="Times New Roman" w:hAnsi="Times New Roman" w:eastAsia="仿宋" w:cs="Times New Roman"/>
                <w:b w:val="0"/>
                <w:bCs w:val="0"/>
                <w:i w:val="0"/>
                <w:color w:val="000000" w:themeColor="text1"/>
                <w:kern w:val="0"/>
                <w:sz w:val="24"/>
                <w:szCs w:val="24"/>
                <w:highlight w:val="none"/>
                <w:u w:val="none"/>
                <w:lang w:val="en-US" w:eastAsia="zh-CN" w:bidi="ar"/>
                <w14:textFill>
                  <w14:solidFill>
                    <w14:schemeClr w14:val="tx1"/>
                  </w14:solidFill>
                </w14:textFill>
              </w:rPr>
            </w:pPr>
            <w:r>
              <w:rPr>
                <w:rFonts w:hint="eastAsia" w:ascii="Times New Roman" w:hAnsi="Times New Roman" w:eastAsia="仿宋" w:cs="Times New Roman"/>
                <w:b w:val="0"/>
                <w:bCs w:val="0"/>
                <w:i w:val="0"/>
                <w:color w:val="000000" w:themeColor="text1"/>
                <w:kern w:val="0"/>
                <w:sz w:val="24"/>
                <w:szCs w:val="24"/>
                <w:highlight w:val="none"/>
                <w:u w:val="none"/>
                <w:lang w:val="en-US" w:eastAsia="zh-CN" w:bidi="ar"/>
                <w14:textFill>
                  <w14:solidFill>
                    <w14:schemeClr w14:val="tx1"/>
                  </w14:solidFill>
                </w14:textFill>
              </w:rPr>
              <w:t>2</w:t>
            </w:r>
          </w:p>
        </w:tc>
      </w:tr>
      <w:tr>
        <w:tblPrEx>
          <w:tblCellMar>
            <w:top w:w="0" w:type="dxa"/>
            <w:left w:w="0" w:type="dxa"/>
            <w:bottom w:w="0" w:type="dxa"/>
            <w:right w:w="0" w:type="dxa"/>
          </w:tblCellMar>
        </w:tblPrEx>
        <w:trPr>
          <w:trHeight w:val="1307" w:hRule="atLeast"/>
          <w:tblHeader/>
          <w:jc w:val="center"/>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rPr>
                <w:rFonts w:hint="eastAsia" w:ascii="仿宋" w:hAnsi="仿宋" w:eastAsia="仿宋" w:cs="仿宋"/>
                <w:i w:val="0"/>
                <w:color w:val="000000"/>
                <w:sz w:val="21"/>
                <w:szCs w:val="21"/>
                <w:highlight w:val="none"/>
                <w:u w:val="none"/>
              </w:rPr>
            </w:pPr>
          </w:p>
        </w:tc>
        <w:tc>
          <w:tcPr>
            <w:tcW w:w="43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rPr>
                <w:rFonts w:hint="eastAsia" w:ascii="仿宋" w:hAnsi="仿宋" w:eastAsia="仿宋" w:cs="仿宋"/>
                <w:i w:val="0"/>
                <w:color w:val="000000"/>
                <w:sz w:val="21"/>
                <w:szCs w:val="21"/>
                <w:highlight w:val="none"/>
                <w:u w:val="none"/>
              </w:rPr>
            </w:pPr>
          </w:p>
        </w:tc>
        <w:tc>
          <w:tcPr>
            <w:tcW w:w="54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sz w:val="21"/>
                <w:szCs w:val="21"/>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default" w:ascii="Times New Roman" w:hAnsi="Times New Roman" w:eastAsia="仿宋" w:cs="Times New Roman"/>
                <w:i w:val="0"/>
                <w:color w:val="000000"/>
                <w:sz w:val="21"/>
                <w:szCs w:val="21"/>
                <w:highlight w:val="none"/>
                <w:u w:val="none"/>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sz w:val="21"/>
                <w:szCs w:val="21"/>
                <w:highlight w:val="none"/>
                <w:u w:val="none"/>
                <w:lang w:eastAsia="zh-CN"/>
              </w:rPr>
            </w:pPr>
            <w:r>
              <w:rPr>
                <w:rFonts w:hint="eastAsia" w:ascii="仿宋" w:hAnsi="仿宋" w:eastAsia="仿宋" w:cs="仿宋"/>
                <w:i w:val="0"/>
                <w:color w:val="000000"/>
                <w:sz w:val="21"/>
                <w:szCs w:val="21"/>
                <w:highlight w:val="none"/>
                <w:u w:val="none"/>
                <w:lang w:eastAsia="zh-CN"/>
              </w:rPr>
              <w:t>固定资产利用率</w:t>
            </w:r>
          </w:p>
        </w:tc>
        <w:tc>
          <w:tcPr>
            <w:tcW w:w="50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default" w:ascii="Times New Roman" w:hAnsi="Times New Roman" w:eastAsia="仿宋" w:cs="Times New Roman"/>
                <w:i w:val="0"/>
                <w:color w:val="000000"/>
                <w:sz w:val="21"/>
                <w:szCs w:val="21"/>
                <w:highlight w:val="none"/>
                <w:u w:val="none"/>
                <w:lang w:val="en-US" w:eastAsia="zh-CN"/>
              </w:rPr>
            </w:pPr>
            <w:r>
              <w:rPr>
                <w:rFonts w:hint="default" w:ascii="Times New Roman" w:hAnsi="Times New Roman" w:eastAsia="仿宋" w:cs="Times New Roman"/>
                <w:i w:val="0"/>
                <w:color w:val="000000"/>
                <w:sz w:val="21"/>
                <w:szCs w:val="21"/>
                <w:highlight w:val="none"/>
                <w:u w:val="none"/>
                <w:lang w:val="en-US" w:eastAsia="zh-CN"/>
              </w:rPr>
              <w:t>2</w:t>
            </w:r>
          </w:p>
        </w:tc>
        <w:tc>
          <w:tcPr>
            <w:tcW w:w="50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sz w:val="21"/>
                <w:szCs w:val="21"/>
                <w:highlight w:val="none"/>
                <w:lang w:val="en-US" w:bidi="ar-SA"/>
              </w:rPr>
              <w:t>100%计满分，每降低</w:t>
            </w:r>
            <w:r>
              <w:rPr>
                <w:rFonts w:hint="eastAsia" w:ascii="仿宋" w:hAnsi="仿宋" w:eastAsia="仿宋" w:cs="仿宋"/>
                <w:sz w:val="21"/>
                <w:szCs w:val="21"/>
                <w:highlight w:val="none"/>
                <w:lang w:val="en-US" w:eastAsia="zh-CN" w:bidi="ar-SA"/>
              </w:rPr>
              <w:t>5</w:t>
            </w:r>
            <w:r>
              <w:rPr>
                <w:rFonts w:hint="eastAsia" w:ascii="仿宋" w:hAnsi="仿宋" w:eastAsia="仿宋" w:cs="仿宋"/>
                <w:sz w:val="21"/>
                <w:szCs w:val="21"/>
                <w:highlight w:val="none"/>
                <w:lang w:val="en-US" w:bidi="ar-SA"/>
              </w:rPr>
              <w:t>%扣 0.5 分</w:t>
            </w:r>
            <w:r>
              <w:rPr>
                <w:rFonts w:hint="eastAsia" w:ascii="仿宋" w:hAnsi="仿宋" w:eastAsia="仿宋" w:cs="仿宋"/>
                <w:sz w:val="21"/>
                <w:szCs w:val="21"/>
                <w:highlight w:val="none"/>
                <w:lang w:val="en-US" w:eastAsia="zh-CN" w:bidi="ar-SA"/>
              </w:rPr>
              <w:t>，</w:t>
            </w:r>
            <w:r>
              <w:rPr>
                <w:rFonts w:hint="eastAsia" w:ascii="仿宋" w:hAnsi="仿宋" w:eastAsia="仿宋" w:cs="仿宋"/>
                <w:i w:val="0"/>
                <w:color w:val="000000"/>
                <w:sz w:val="21"/>
                <w:szCs w:val="21"/>
                <w:highlight w:val="none"/>
                <w:u w:val="none"/>
                <w:lang w:val="en-US" w:eastAsia="zh-CN"/>
              </w:rPr>
              <w:t>扣完为止。</w:t>
            </w:r>
          </w:p>
        </w:tc>
        <w:tc>
          <w:tcPr>
            <w:tcW w:w="13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ind w:left="0" w:leftChars="0" w:right="0" w:rightChars="0"/>
              <w:jc w:val="center"/>
              <w:textAlignment w:val="center"/>
              <w:rPr>
                <w:rFonts w:hint="default" w:ascii="Times New Roman" w:hAnsi="Times New Roman" w:eastAsia="仿宋" w:cs="Times New Roman"/>
                <w:b w:val="0"/>
                <w:bCs w:val="0"/>
                <w:i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仿宋" w:cs="Times New Roman"/>
                <w:b w:val="0"/>
                <w:bCs w:val="0"/>
                <w:i w:val="0"/>
                <w:color w:val="000000" w:themeColor="text1"/>
                <w:kern w:val="0"/>
                <w:sz w:val="24"/>
                <w:szCs w:val="24"/>
                <w:highlight w:val="none"/>
                <w:u w:val="none"/>
                <w:lang w:val="en-US" w:eastAsia="zh-CN" w:bidi="ar"/>
                <w14:textFill>
                  <w14:solidFill>
                    <w14:schemeClr w14:val="tx1"/>
                  </w14:solidFill>
                </w14:textFill>
              </w:rPr>
              <w:t>2</w:t>
            </w:r>
          </w:p>
        </w:tc>
      </w:tr>
      <w:tr>
        <w:tblPrEx>
          <w:tblCellMar>
            <w:top w:w="0" w:type="dxa"/>
            <w:left w:w="0" w:type="dxa"/>
            <w:bottom w:w="0" w:type="dxa"/>
            <w:right w:w="0" w:type="dxa"/>
          </w:tblCellMar>
        </w:tblPrEx>
        <w:trPr>
          <w:trHeight w:val="1564" w:hRule="atLeast"/>
          <w:tblHeader/>
          <w:jc w:val="center"/>
        </w:trPr>
        <w:tc>
          <w:tcPr>
            <w:tcW w:w="65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产出</w:t>
            </w:r>
          </w:p>
        </w:tc>
        <w:tc>
          <w:tcPr>
            <w:tcW w:w="435" w:type="dxa"/>
            <w:vMerge w:val="restart"/>
            <w:tcBorders>
              <w:top w:val="single" w:color="auto" w:sz="4" w:space="0"/>
              <w:left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default" w:ascii="Times New Roman" w:hAnsi="Times New Roman" w:eastAsia="仿宋" w:cs="Times New Roman"/>
                <w:i w:val="0"/>
                <w:color w:val="000000"/>
                <w:kern w:val="0"/>
                <w:sz w:val="21"/>
                <w:szCs w:val="21"/>
                <w:highlight w:val="none"/>
                <w:u w:val="none"/>
                <w:lang w:val="en-US" w:eastAsia="zh-CN" w:bidi="ar"/>
              </w:rPr>
              <w:t>30</w:t>
            </w:r>
          </w:p>
        </w:tc>
        <w:tc>
          <w:tcPr>
            <w:tcW w:w="54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职责履行</w:t>
            </w:r>
          </w:p>
        </w:tc>
        <w:tc>
          <w:tcPr>
            <w:tcW w:w="48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default" w:ascii="Times New Roman" w:hAnsi="Times New Roman" w:eastAsia="仿宋" w:cs="Times New Roman"/>
                <w:i w:val="0"/>
                <w:color w:val="000000"/>
                <w:kern w:val="0"/>
                <w:sz w:val="21"/>
                <w:szCs w:val="21"/>
                <w:highlight w:val="none"/>
                <w:u w:val="none"/>
                <w:lang w:val="en-US" w:eastAsia="zh-CN" w:bidi="ar"/>
              </w:rPr>
            </w:pPr>
            <w:r>
              <w:rPr>
                <w:rFonts w:hint="default" w:ascii="Times New Roman" w:hAnsi="Times New Roman" w:eastAsia="仿宋" w:cs="Times New Roman"/>
                <w:i w:val="0"/>
                <w:color w:val="000000"/>
                <w:kern w:val="0"/>
                <w:sz w:val="21"/>
                <w:szCs w:val="21"/>
                <w:highlight w:val="none"/>
                <w:u w:val="none"/>
                <w:lang w:val="en-US" w:eastAsia="zh-CN" w:bidi="ar"/>
              </w:rPr>
              <w:t>30</w:t>
            </w:r>
          </w:p>
        </w:tc>
        <w:tc>
          <w:tcPr>
            <w:tcW w:w="538" w:type="dxa"/>
            <w:tcBorders>
              <w:top w:val="single" w:color="auto"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实际完成率</w:t>
            </w:r>
          </w:p>
        </w:tc>
        <w:tc>
          <w:tcPr>
            <w:tcW w:w="5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default" w:ascii="Times New Roman" w:hAnsi="Times New Roman" w:eastAsia="仿宋" w:cs="Times New Roman"/>
                <w:i w:val="0"/>
                <w:color w:val="000000"/>
                <w:kern w:val="0"/>
                <w:sz w:val="21"/>
                <w:szCs w:val="21"/>
                <w:highlight w:val="none"/>
                <w:u w:val="none"/>
                <w:lang w:val="en-US" w:eastAsia="zh-CN" w:bidi="ar"/>
              </w:rPr>
            </w:pPr>
            <w:r>
              <w:rPr>
                <w:rFonts w:hint="default" w:ascii="Times New Roman" w:hAnsi="Times New Roman" w:eastAsia="仿宋" w:cs="Times New Roman"/>
                <w:i w:val="0"/>
                <w:color w:val="000000"/>
                <w:kern w:val="0"/>
                <w:sz w:val="21"/>
                <w:szCs w:val="21"/>
                <w:highlight w:val="none"/>
                <w:u w:val="none"/>
                <w:lang w:val="en-US" w:eastAsia="zh-CN" w:bidi="ar"/>
              </w:rPr>
              <w:t>8</w:t>
            </w:r>
          </w:p>
        </w:tc>
        <w:tc>
          <w:tcPr>
            <w:tcW w:w="50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default" w:ascii="Times New Roman" w:hAnsi="Times New Roman" w:eastAsia="仿宋" w:cs="Times New Roman"/>
                <w:i w:val="0"/>
                <w:color w:val="000000"/>
                <w:sz w:val="21"/>
                <w:szCs w:val="21"/>
                <w:highlight w:val="none"/>
                <w:u w:val="none"/>
                <w:lang w:val="en-US" w:eastAsia="zh-CN"/>
              </w:rPr>
            </w:pPr>
            <w:r>
              <w:rPr>
                <w:rFonts w:hint="default" w:ascii="Times New Roman" w:hAnsi="Times New Roman" w:eastAsia="仿宋" w:cs="Times New Roman"/>
                <w:i w:val="0"/>
                <w:color w:val="000000"/>
                <w:sz w:val="21"/>
                <w:szCs w:val="21"/>
                <w:highlight w:val="none"/>
                <w:u w:val="none"/>
                <w:lang w:val="en-US" w:eastAsia="zh-CN"/>
              </w:rPr>
              <w:t>100%以上（含）计</w:t>
            </w:r>
            <w:r>
              <w:rPr>
                <w:rFonts w:hint="eastAsia" w:ascii="Times New Roman" w:hAnsi="Times New Roman" w:eastAsia="仿宋" w:cs="Times New Roman"/>
                <w:i w:val="0"/>
                <w:color w:val="000000"/>
                <w:sz w:val="21"/>
                <w:szCs w:val="21"/>
                <w:highlight w:val="none"/>
                <w:u w:val="none"/>
                <w:lang w:val="en-US" w:eastAsia="zh-CN"/>
              </w:rPr>
              <w:t>8</w:t>
            </w:r>
            <w:r>
              <w:rPr>
                <w:rFonts w:hint="default" w:ascii="Times New Roman" w:hAnsi="Times New Roman" w:eastAsia="仿宋" w:cs="Times New Roman"/>
                <w:i w:val="0"/>
                <w:color w:val="000000"/>
                <w:sz w:val="21"/>
                <w:szCs w:val="21"/>
                <w:highlight w:val="none"/>
                <w:u w:val="none"/>
                <w:lang w:val="en-US" w:eastAsia="zh-CN"/>
              </w:rPr>
              <w:t>分；95%（含）-99%，计</w:t>
            </w:r>
            <w:r>
              <w:rPr>
                <w:rFonts w:hint="eastAsia" w:ascii="Times New Roman" w:hAnsi="Times New Roman" w:eastAsia="仿宋" w:cs="Times New Roman"/>
                <w:i w:val="0"/>
                <w:color w:val="000000"/>
                <w:sz w:val="21"/>
                <w:szCs w:val="21"/>
                <w:highlight w:val="none"/>
                <w:u w:val="none"/>
                <w:lang w:val="en-US" w:eastAsia="zh-CN"/>
              </w:rPr>
              <w:t>7.5</w:t>
            </w:r>
            <w:r>
              <w:rPr>
                <w:rFonts w:hint="default" w:ascii="Times New Roman" w:hAnsi="Times New Roman" w:eastAsia="仿宋" w:cs="Times New Roman"/>
                <w:i w:val="0"/>
                <w:color w:val="000000"/>
                <w:sz w:val="21"/>
                <w:szCs w:val="21"/>
                <w:highlight w:val="none"/>
                <w:u w:val="none"/>
                <w:lang w:val="en-US" w:eastAsia="zh-CN"/>
              </w:rPr>
              <w:t>分；</w:t>
            </w:r>
            <w:r>
              <w:rPr>
                <w:rFonts w:hint="default" w:ascii="Times New Roman" w:hAnsi="Times New Roman" w:eastAsia="仿宋" w:cs="Times New Roman"/>
                <w:i w:val="0"/>
                <w:color w:val="000000"/>
                <w:sz w:val="21"/>
                <w:szCs w:val="21"/>
                <w:highlight w:val="none"/>
                <w:u w:val="none"/>
                <w:lang w:val="en-US" w:eastAsia="zh-CN"/>
              </w:rPr>
              <w:br w:type="textWrapping"/>
            </w:r>
            <w:r>
              <w:rPr>
                <w:rFonts w:hint="default" w:ascii="Times New Roman" w:hAnsi="Times New Roman" w:eastAsia="仿宋" w:cs="Times New Roman"/>
                <w:i w:val="0"/>
                <w:color w:val="000000"/>
                <w:sz w:val="21"/>
                <w:szCs w:val="21"/>
                <w:highlight w:val="none"/>
                <w:u w:val="none"/>
                <w:lang w:val="en-US" w:eastAsia="zh-CN"/>
              </w:rPr>
              <w:t>85%（含）-95%，计</w:t>
            </w:r>
            <w:r>
              <w:rPr>
                <w:rFonts w:hint="eastAsia" w:ascii="Times New Roman" w:hAnsi="Times New Roman" w:eastAsia="仿宋" w:cs="Times New Roman"/>
                <w:i w:val="0"/>
                <w:color w:val="000000"/>
                <w:sz w:val="21"/>
                <w:szCs w:val="21"/>
                <w:highlight w:val="none"/>
                <w:u w:val="none"/>
                <w:lang w:val="en-US" w:eastAsia="zh-CN"/>
              </w:rPr>
              <w:t>7</w:t>
            </w:r>
            <w:r>
              <w:rPr>
                <w:rFonts w:hint="default" w:ascii="Times New Roman" w:hAnsi="Times New Roman" w:eastAsia="仿宋" w:cs="Times New Roman"/>
                <w:i w:val="0"/>
                <w:color w:val="000000"/>
                <w:sz w:val="21"/>
                <w:szCs w:val="21"/>
                <w:highlight w:val="none"/>
                <w:u w:val="none"/>
                <w:lang w:val="en-US" w:eastAsia="zh-CN"/>
              </w:rPr>
              <w:t>分</w:t>
            </w:r>
            <w:r>
              <w:rPr>
                <w:rFonts w:hint="eastAsia" w:ascii="Times New Roman" w:hAnsi="Times New Roman" w:eastAsia="仿宋" w:cs="Times New Roman"/>
                <w:i w:val="0"/>
                <w:color w:val="000000"/>
                <w:sz w:val="21"/>
                <w:szCs w:val="21"/>
                <w:highlight w:val="none"/>
                <w:u w:val="none"/>
                <w:lang w:val="en-US" w:eastAsia="zh-CN"/>
              </w:rPr>
              <w:t xml:space="preserve"> </w:t>
            </w:r>
            <w:r>
              <w:rPr>
                <w:rFonts w:hint="default" w:ascii="Times New Roman" w:hAnsi="Times New Roman" w:eastAsia="仿宋" w:cs="Times New Roman"/>
                <w:i w:val="0"/>
                <w:color w:val="000000"/>
                <w:sz w:val="21"/>
                <w:szCs w:val="21"/>
                <w:highlight w:val="none"/>
                <w:u w:val="none"/>
                <w:lang w:val="en-US" w:eastAsia="zh-CN"/>
              </w:rPr>
              <w:t>；7</w:t>
            </w:r>
            <w:r>
              <w:rPr>
                <w:rFonts w:hint="eastAsia" w:ascii="Times New Roman" w:hAnsi="Times New Roman" w:eastAsia="仿宋" w:cs="Times New Roman"/>
                <w:i w:val="0"/>
                <w:color w:val="000000"/>
                <w:sz w:val="21"/>
                <w:szCs w:val="21"/>
                <w:highlight w:val="none"/>
                <w:u w:val="none"/>
                <w:lang w:val="en-US" w:eastAsia="zh-CN"/>
              </w:rPr>
              <w:t>5</w:t>
            </w:r>
            <w:r>
              <w:rPr>
                <w:rFonts w:hint="default" w:ascii="Times New Roman" w:hAnsi="Times New Roman" w:eastAsia="仿宋" w:cs="Times New Roman"/>
                <w:i w:val="0"/>
                <w:color w:val="000000"/>
                <w:sz w:val="21"/>
                <w:szCs w:val="21"/>
                <w:highlight w:val="none"/>
                <w:u w:val="none"/>
                <w:lang w:val="en-US" w:eastAsia="zh-CN"/>
              </w:rPr>
              <w:t>%（含）-85%，计</w:t>
            </w:r>
            <w:r>
              <w:rPr>
                <w:rFonts w:hint="eastAsia" w:ascii="Times New Roman" w:hAnsi="Times New Roman" w:eastAsia="仿宋" w:cs="Times New Roman"/>
                <w:i w:val="0"/>
                <w:color w:val="000000"/>
                <w:sz w:val="21"/>
                <w:szCs w:val="21"/>
                <w:highlight w:val="none"/>
                <w:u w:val="none"/>
                <w:lang w:val="en-US" w:eastAsia="zh-CN"/>
              </w:rPr>
              <w:t>6.5</w:t>
            </w:r>
            <w:r>
              <w:rPr>
                <w:rFonts w:hint="default" w:ascii="Times New Roman" w:hAnsi="Times New Roman" w:eastAsia="仿宋" w:cs="Times New Roman"/>
                <w:i w:val="0"/>
                <w:color w:val="000000"/>
                <w:sz w:val="21"/>
                <w:szCs w:val="21"/>
                <w:highlight w:val="none"/>
                <w:u w:val="none"/>
                <w:lang w:val="en-US" w:eastAsia="zh-CN"/>
              </w:rPr>
              <w:t>分；</w:t>
            </w:r>
            <w:r>
              <w:rPr>
                <w:rFonts w:hint="default" w:ascii="Times New Roman" w:hAnsi="Times New Roman" w:eastAsia="仿宋" w:cs="Times New Roman"/>
                <w:i w:val="0"/>
                <w:color w:val="000000"/>
                <w:sz w:val="21"/>
                <w:szCs w:val="21"/>
                <w:highlight w:val="none"/>
                <w:u w:val="none"/>
                <w:lang w:val="en-US" w:eastAsia="zh-CN"/>
              </w:rPr>
              <w:br w:type="textWrapping"/>
            </w:r>
            <w:r>
              <w:rPr>
                <w:rFonts w:hint="eastAsia" w:ascii="Times New Roman" w:hAnsi="Times New Roman" w:eastAsia="仿宋" w:cs="Times New Roman"/>
                <w:i w:val="0"/>
                <w:color w:val="000000"/>
                <w:sz w:val="21"/>
                <w:szCs w:val="21"/>
                <w:highlight w:val="none"/>
                <w:u w:val="none"/>
                <w:lang w:val="en-US" w:eastAsia="zh-CN"/>
              </w:rPr>
              <w:t>65</w:t>
            </w:r>
            <w:r>
              <w:rPr>
                <w:rFonts w:hint="default" w:ascii="Times New Roman" w:hAnsi="Times New Roman" w:eastAsia="仿宋" w:cs="Times New Roman"/>
                <w:i w:val="0"/>
                <w:color w:val="000000"/>
                <w:sz w:val="21"/>
                <w:szCs w:val="21"/>
                <w:highlight w:val="none"/>
                <w:u w:val="none"/>
                <w:lang w:val="en-US" w:eastAsia="zh-CN"/>
              </w:rPr>
              <w:t>%（含）-</w:t>
            </w:r>
            <w:r>
              <w:rPr>
                <w:rFonts w:hint="eastAsia" w:ascii="Times New Roman" w:hAnsi="Times New Roman" w:eastAsia="仿宋" w:cs="Times New Roman"/>
                <w:i w:val="0"/>
                <w:color w:val="000000"/>
                <w:sz w:val="21"/>
                <w:szCs w:val="21"/>
                <w:highlight w:val="none"/>
                <w:u w:val="none"/>
                <w:lang w:val="en-US" w:eastAsia="zh-CN"/>
              </w:rPr>
              <w:t>7</w:t>
            </w:r>
            <w:r>
              <w:rPr>
                <w:rFonts w:hint="default" w:ascii="Times New Roman" w:hAnsi="Times New Roman" w:eastAsia="仿宋" w:cs="Times New Roman"/>
                <w:i w:val="0"/>
                <w:color w:val="000000"/>
                <w:sz w:val="21"/>
                <w:szCs w:val="21"/>
                <w:highlight w:val="none"/>
                <w:u w:val="none"/>
                <w:lang w:val="en-US" w:eastAsia="zh-CN"/>
              </w:rPr>
              <w:t>5%，计</w:t>
            </w:r>
            <w:r>
              <w:rPr>
                <w:rFonts w:hint="eastAsia" w:ascii="Times New Roman" w:hAnsi="Times New Roman" w:eastAsia="仿宋" w:cs="Times New Roman"/>
                <w:i w:val="0"/>
                <w:color w:val="000000"/>
                <w:sz w:val="21"/>
                <w:szCs w:val="21"/>
                <w:highlight w:val="none"/>
                <w:u w:val="none"/>
                <w:lang w:val="en-US" w:eastAsia="zh-CN"/>
              </w:rPr>
              <w:t>6</w:t>
            </w:r>
            <w:r>
              <w:rPr>
                <w:rFonts w:hint="default" w:ascii="Times New Roman" w:hAnsi="Times New Roman" w:eastAsia="仿宋" w:cs="Times New Roman"/>
                <w:i w:val="0"/>
                <w:color w:val="000000"/>
                <w:sz w:val="21"/>
                <w:szCs w:val="21"/>
                <w:highlight w:val="none"/>
                <w:u w:val="none"/>
                <w:lang w:val="en-US" w:eastAsia="zh-CN"/>
              </w:rPr>
              <w:t>分；</w:t>
            </w:r>
            <w:r>
              <w:rPr>
                <w:rFonts w:hint="eastAsia" w:ascii="Times New Roman" w:hAnsi="Times New Roman" w:eastAsia="仿宋" w:cs="Times New Roman"/>
                <w:i w:val="0"/>
                <w:color w:val="000000"/>
                <w:sz w:val="21"/>
                <w:szCs w:val="21"/>
                <w:highlight w:val="none"/>
                <w:u w:val="none"/>
                <w:lang w:val="en-US" w:eastAsia="zh-CN"/>
              </w:rPr>
              <w:t>5</w:t>
            </w:r>
            <w:r>
              <w:rPr>
                <w:rFonts w:hint="default" w:ascii="Times New Roman" w:hAnsi="Times New Roman" w:eastAsia="仿宋" w:cs="Times New Roman"/>
                <w:i w:val="0"/>
                <w:color w:val="000000"/>
                <w:sz w:val="21"/>
                <w:szCs w:val="21"/>
                <w:highlight w:val="none"/>
                <w:u w:val="none"/>
                <w:lang w:val="en-US" w:eastAsia="zh-CN"/>
              </w:rPr>
              <w:t>0%（含）-</w:t>
            </w:r>
            <w:r>
              <w:rPr>
                <w:rFonts w:hint="eastAsia" w:ascii="Times New Roman" w:hAnsi="Times New Roman" w:eastAsia="仿宋" w:cs="Times New Roman"/>
                <w:i w:val="0"/>
                <w:color w:val="000000"/>
                <w:sz w:val="21"/>
                <w:szCs w:val="21"/>
                <w:highlight w:val="none"/>
                <w:u w:val="none"/>
                <w:lang w:val="en-US" w:eastAsia="zh-CN"/>
              </w:rPr>
              <w:t>65</w:t>
            </w:r>
            <w:r>
              <w:rPr>
                <w:rFonts w:hint="default" w:ascii="Times New Roman" w:hAnsi="Times New Roman" w:eastAsia="仿宋" w:cs="Times New Roman"/>
                <w:i w:val="0"/>
                <w:color w:val="000000"/>
                <w:sz w:val="21"/>
                <w:szCs w:val="21"/>
                <w:highlight w:val="none"/>
                <w:u w:val="none"/>
                <w:lang w:val="en-US" w:eastAsia="zh-CN"/>
              </w:rPr>
              <w:t>%，计</w:t>
            </w:r>
            <w:r>
              <w:rPr>
                <w:rFonts w:hint="eastAsia" w:ascii="Times New Roman" w:hAnsi="Times New Roman" w:eastAsia="仿宋" w:cs="Times New Roman"/>
                <w:i w:val="0"/>
                <w:color w:val="000000"/>
                <w:sz w:val="21"/>
                <w:szCs w:val="21"/>
                <w:highlight w:val="none"/>
                <w:u w:val="none"/>
                <w:lang w:val="en-US" w:eastAsia="zh-CN"/>
              </w:rPr>
              <w:t>4</w:t>
            </w:r>
            <w:r>
              <w:rPr>
                <w:rFonts w:hint="default" w:ascii="Times New Roman" w:hAnsi="Times New Roman" w:eastAsia="仿宋" w:cs="Times New Roman"/>
                <w:i w:val="0"/>
                <w:color w:val="000000"/>
                <w:sz w:val="21"/>
                <w:szCs w:val="21"/>
                <w:highlight w:val="none"/>
                <w:u w:val="none"/>
                <w:lang w:val="en-US" w:eastAsia="zh-CN"/>
              </w:rPr>
              <w:t>分；</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right="22" w:rightChars="10"/>
              <w:jc w:val="both"/>
              <w:textAlignment w:val="center"/>
              <w:rPr>
                <w:rFonts w:hint="default" w:ascii="Times New Roman" w:hAnsi="Times New Roman" w:eastAsia="仿宋" w:cs="Times New Roman"/>
                <w:i w:val="0"/>
                <w:color w:val="000000"/>
                <w:sz w:val="21"/>
                <w:szCs w:val="21"/>
                <w:highlight w:val="none"/>
                <w:u w:val="none"/>
                <w:lang w:val="en-US" w:eastAsia="zh-CN"/>
              </w:rPr>
            </w:pPr>
            <w:r>
              <w:rPr>
                <w:rFonts w:hint="default" w:ascii="Times New Roman" w:hAnsi="Times New Roman" w:eastAsia="仿宋" w:cs="Times New Roman"/>
                <w:i w:val="0"/>
                <w:color w:val="000000"/>
                <w:sz w:val="21"/>
                <w:szCs w:val="21"/>
                <w:highlight w:val="none"/>
                <w:u w:val="none"/>
                <w:lang w:val="en-US" w:eastAsia="zh-CN"/>
              </w:rPr>
              <w:t>低于</w:t>
            </w:r>
            <w:r>
              <w:rPr>
                <w:rFonts w:hint="eastAsia" w:ascii="Times New Roman" w:hAnsi="Times New Roman" w:eastAsia="仿宋" w:cs="Times New Roman"/>
                <w:i w:val="0"/>
                <w:color w:val="000000"/>
                <w:sz w:val="21"/>
                <w:szCs w:val="21"/>
                <w:highlight w:val="none"/>
                <w:u w:val="none"/>
                <w:lang w:val="en-US" w:eastAsia="zh-CN"/>
              </w:rPr>
              <w:t>5</w:t>
            </w:r>
            <w:r>
              <w:rPr>
                <w:rFonts w:hint="default" w:ascii="Times New Roman" w:hAnsi="Times New Roman" w:eastAsia="仿宋" w:cs="Times New Roman"/>
                <w:i w:val="0"/>
                <w:color w:val="000000"/>
                <w:sz w:val="21"/>
                <w:szCs w:val="21"/>
                <w:highlight w:val="none"/>
                <w:u w:val="none"/>
                <w:lang w:val="en-US" w:eastAsia="zh-CN"/>
              </w:rPr>
              <w:t>0%计0分。</w:t>
            </w:r>
          </w:p>
        </w:tc>
        <w:tc>
          <w:tcPr>
            <w:tcW w:w="13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default" w:ascii="Times New Roman" w:hAnsi="Times New Roman" w:eastAsia="仿宋" w:cs="Times New Roman"/>
                <w:i w:val="0"/>
                <w:color w:val="000000"/>
                <w:kern w:val="0"/>
                <w:sz w:val="24"/>
                <w:szCs w:val="24"/>
                <w:highlight w:val="none"/>
                <w:u w:val="none"/>
                <w:lang w:val="en-US" w:eastAsia="zh-CN" w:bidi="ar"/>
              </w:rPr>
            </w:pPr>
            <w:r>
              <w:rPr>
                <w:rFonts w:hint="default" w:ascii="Times New Roman" w:hAnsi="Times New Roman" w:eastAsia="仿宋" w:cs="Times New Roman"/>
                <w:i w:val="0"/>
                <w:color w:val="000000"/>
                <w:kern w:val="0"/>
                <w:sz w:val="24"/>
                <w:szCs w:val="24"/>
                <w:highlight w:val="none"/>
                <w:u w:val="none"/>
                <w:lang w:val="en-US" w:eastAsia="zh-CN" w:bidi="ar"/>
              </w:rPr>
              <w:t>7</w:t>
            </w:r>
          </w:p>
        </w:tc>
      </w:tr>
      <w:tr>
        <w:tblPrEx>
          <w:tblCellMar>
            <w:top w:w="0" w:type="dxa"/>
            <w:left w:w="0" w:type="dxa"/>
            <w:bottom w:w="0" w:type="dxa"/>
            <w:right w:w="0" w:type="dxa"/>
          </w:tblCellMar>
        </w:tblPrEx>
        <w:trPr>
          <w:trHeight w:val="1544" w:hRule="atLeast"/>
          <w:tblHeader/>
          <w:jc w:val="center"/>
        </w:trPr>
        <w:tc>
          <w:tcPr>
            <w:tcW w:w="654" w:type="dxa"/>
            <w:vMerge w:val="continue"/>
            <w:tcBorders>
              <w:left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435" w:type="dxa"/>
            <w:vMerge w:val="continue"/>
            <w:tcBorders>
              <w:left w:val="single" w:color="000000" w:sz="4" w:space="0"/>
              <w:right w:val="single" w:color="auto"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54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48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default" w:ascii="Times New Roman" w:hAnsi="Times New Roman" w:eastAsia="仿宋" w:cs="Times New Roman"/>
                <w:i w:val="0"/>
                <w:color w:val="000000"/>
                <w:kern w:val="0"/>
                <w:sz w:val="21"/>
                <w:szCs w:val="21"/>
                <w:highlight w:val="none"/>
                <w:u w:val="none"/>
                <w:lang w:val="en-US" w:eastAsia="zh-CN" w:bidi="ar"/>
              </w:rPr>
            </w:pPr>
          </w:p>
        </w:tc>
        <w:tc>
          <w:tcPr>
            <w:tcW w:w="538"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完成及时率</w:t>
            </w:r>
          </w:p>
        </w:tc>
        <w:tc>
          <w:tcPr>
            <w:tcW w:w="5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default" w:ascii="Times New Roman" w:hAnsi="Times New Roman" w:eastAsia="仿宋" w:cs="Times New Roman"/>
                <w:i w:val="0"/>
                <w:color w:val="000000"/>
                <w:kern w:val="0"/>
                <w:sz w:val="21"/>
                <w:szCs w:val="21"/>
                <w:highlight w:val="none"/>
                <w:u w:val="none"/>
                <w:lang w:val="en-US" w:eastAsia="zh-CN" w:bidi="ar"/>
              </w:rPr>
            </w:pPr>
            <w:r>
              <w:rPr>
                <w:rFonts w:hint="default" w:ascii="Times New Roman" w:hAnsi="Times New Roman" w:eastAsia="仿宋" w:cs="Times New Roman"/>
                <w:i w:val="0"/>
                <w:color w:val="000000"/>
                <w:kern w:val="0"/>
                <w:sz w:val="21"/>
                <w:szCs w:val="21"/>
                <w:highlight w:val="none"/>
                <w:u w:val="none"/>
                <w:lang w:val="en-US" w:eastAsia="zh-CN" w:bidi="ar"/>
              </w:rPr>
              <w:t>8</w:t>
            </w:r>
          </w:p>
        </w:tc>
        <w:tc>
          <w:tcPr>
            <w:tcW w:w="50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default" w:ascii="Times New Roman" w:hAnsi="Times New Roman" w:eastAsia="仿宋" w:cs="Times New Roman"/>
                <w:i w:val="0"/>
                <w:color w:val="000000"/>
                <w:sz w:val="21"/>
                <w:szCs w:val="21"/>
                <w:highlight w:val="none"/>
                <w:u w:val="none"/>
                <w:lang w:val="en-US" w:eastAsia="zh-CN"/>
              </w:rPr>
            </w:pPr>
            <w:r>
              <w:rPr>
                <w:rFonts w:hint="default" w:ascii="Times New Roman" w:hAnsi="Times New Roman" w:eastAsia="仿宋" w:cs="Times New Roman"/>
                <w:i w:val="0"/>
                <w:color w:val="000000"/>
                <w:sz w:val="21"/>
                <w:szCs w:val="21"/>
                <w:highlight w:val="none"/>
                <w:u w:val="none"/>
                <w:lang w:val="en-US" w:eastAsia="zh-CN"/>
              </w:rPr>
              <w:t>100%以上（含）计</w:t>
            </w:r>
            <w:r>
              <w:rPr>
                <w:rFonts w:hint="eastAsia" w:ascii="Times New Roman" w:hAnsi="Times New Roman" w:eastAsia="仿宋" w:cs="Times New Roman"/>
                <w:i w:val="0"/>
                <w:color w:val="000000"/>
                <w:sz w:val="21"/>
                <w:szCs w:val="21"/>
                <w:highlight w:val="none"/>
                <w:u w:val="none"/>
                <w:lang w:val="en-US" w:eastAsia="zh-CN"/>
              </w:rPr>
              <w:t>8</w:t>
            </w:r>
            <w:r>
              <w:rPr>
                <w:rFonts w:hint="default" w:ascii="Times New Roman" w:hAnsi="Times New Roman" w:eastAsia="仿宋" w:cs="Times New Roman"/>
                <w:i w:val="0"/>
                <w:color w:val="000000"/>
                <w:sz w:val="21"/>
                <w:szCs w:val="21"/>
                <w:highlight w:val="none"/>
                <w:u w:val="none"/>
                <w:lang w:val="en-US" w:eastAsia="zh-CN"/>
              </w:rPr>
              <w:t>分；95%（含）-99%，计</w:t>
            </w:r>
            <w:r>
              <w:rPr>
                <w:rFonts w:hint="eastAsia" w:ascii="Times New Roman" w:hAnsi="Times New Roman" w:eastAsia="仿宋" w:cs="Times New Roman"/>
                <w:i w:val="0"/>
                <w:color w:val="000000"/>
                <w:sz w:val="21"/>
                <w:szCs w:val="21"/>
                <w:highlight w:val="none"/>
                <w:u w:val="none"/>
                <w:lang w:val="en-US" w:eastAsia="zh-CN"/>
              </w:rPr>
              <w:t>7.5</w:t>
            </w:r>
            <w:r>
              <w:rPr>
                <w:rFonts w:hint="default" w:ascii="Times New Roman" w:hAnsi="Times New Roman" w:eastAsia="仿宋" w:cs="Times New Roman"/>
                <w:i w:val="0"/>
                <w:color w:val="000000"/>
                <w:sz w:val="21"/>
                <w:szCs w:val="21"/>
                <w:highlight w:val="none"/>
                <w:u w:val="none"/>
                <w:lang w:val="en-US" w:eastAsia="zh-CN"/>
              </w:rPr>
              <w:t>分；</w:t>
            </w:r>
            <w:r>
              <w:rPr>
                <w:rFonts w:hint="default" w:ascii="Times New Roman" w:hAnsi="Times New Roman" w:eastAsia="仿宋" w:cs="Times New Roman"/>
                <w:i w:val="0"/>
                <w:color w:val="000000"/>
                <w:sz w:val="21"/>
                <w:szCs w:val="21"/>
                <w:highlight w:val="none"/>
                <w:u w:val="none"/>
                <w:lang w:val="en-US" w:eastAsia="zh-CN"/>
              </w:rPr>
              <w:br w:type="textWrapping"/>
            </w:r>
            <w:r>
              <w:rPr>
                <w:rFonts w:hint="default" w:ascii="Times New Roman" w:hAnsi="Times New Roman" w:eastAsia="仿宋" w:cs="Times New Roman"/>
                <w:i w:val="0"/>
                <w:color w:val="000000"/>
                <w:sz w:val="21"/>
                <w:szCs w:val="21"/>
                <w:highlight w:val="none"/>
                <w:u w:val="none"/>
                <w:lang w:val="en-US" w:eastAsia="zh-CN"/>
              </w:rPr>
              <w:t>85%（含）-95%，计</w:t>
            </w:r>
            <w:r>
              <w:rPr>
                <w:rFonts w:hint="eastAsia" w:ascii="Times New Roman" w:hAnsi="Times New Roman" w:eastAsia="仿宋" w:cs="Times New Roman"/>
                <w:i w:val="0"/>
                <w:color w:val="000000"/>
                <w:sz w:val="21"/>
                <w:szCs w:val="21"/>
                <w:highlight w:val="none"/>
                <w:u w:val="none"/>
                <w:lang w:val="en-US" w:eastAsia="zh-CN"/>
              </w:rPr>
              <w:t>7</w:t>
            </w:r>
            <w:r>
              <w:rPr>
                <w:rFonts w:hint="default" w:ascii="Times New Roman" w:hAnsi="Times New Roman" w:eastAsia="仿宋" w:cs="Times New Roman"/>
                <w:i w:val="0"/>
                <w:color w:val="000000"/>
                <w:sz w:val="21"/>
                <w:szCs w:val="21"/>
                <w:highlight w:val="none"/>
                <w:u w:val="none"/>
                <w:lang w:val="en-US" w:eastAsia="zh-CN"/>
              </w:rPr>
              <w:t>分</w:t>
            </w:r>
            <w:r>
              <w:rPr>
                <w:rFonts w:hint="eastAsia" w:ascii="Times New Roman" w:hAnsi="Times New Roman" w:eastAsia="仿宋" w:cs="Times New Roman"/>
                <w:i w:val="0"/>
                <w:color w:val="000000"/>
                <w:sz w:val="21"/>
                <w:szCs w:val="21"/>
                <w:highlight w:val="none"/>
                <w:u w:val="none"/>
                <w:lang w:val="en-US" w:eastAsia="zh-CN"/>
              </w:rPr>
              <w:t xml:space="preserve"> </w:t>
            </w:r>
            <w:r>
              <w:rPr>
                <w:rFonts w:hint="default" w:ascii="Times New Roman" w:hAnsi="Times New Roman" w:eastAsia="仿宋" w:cs="Times New Roman"/>
                <w:i w:val="0"/>
                <w:color w:val="000000"/>
                <w:sz w:val="21"/>
                <w:szCs w:val="21"/>
                <w:highlight w:val="none"/>
                <w:u w:val="none"/>
                <w:lang w:val="en-US" w:eastAsia="zh-CN"/>
              </w:rPr>
              <w:t>；7</w:t>
            </w:r>
            <w:r>
              <w:rPr>
                <w:rFonts w:hint="eastAsia" w:ascii="Times New Roman" w:hAnsi="Times New Roman" w:eastAsia="仿宋" w:cs="Times New Roman"/>
                <w:i w:val="0"/>
                <w:color w:val="000000"/>
                <w:sz w:val="21"/>
                <w:szCs w:val="21"/>
                <w:highlight w:val="none"/>
                <w:u w:val="none"/>
                <w:lang w:val="en-US" w:eastAsia="zh-CN"/>
              </w:rPr>
              <w:t>5</w:t>
            </w:r>
            <w:r>
              <w:rPr>
                <w:rFonts w:hint="default" w:ascii="Times New Roman" w:hAnsi="Times New Roman" w:eastAsia="仿宋" w:cs="Times New Roman"/>
                <w:i w:val="0"/>
                <w:color w:val="000000"/>
                <w:sz w:val="21"/>
                <w:szCs w:val="21"/>
                <w:highlight w:val="none"/>
                <w:u w:val="none"/>
                <w:lang w:val="en-US" w:eastAsia="zh-CN"/>
              </w:rPr>
              <w:t>%（含）-85%，计</w:t>
            </w:r>
            <w:r>
              <w:rPr>
                <w:rFonts w:hint="eastAsia" w:ascii="Times New Roman" w:hAnsi="Times New Roman" w:eastAsia="仿宋" w:cs="Times New Roman"/>
                <w:i w:val="0"/>
                <w:color w:val="000000"/>
                <w:sz w:val="21"/>
                <w:szCs w:val="21"/>
                <w:highlight w:val="none"/>
                <w:u w:val="none"/>
                <w:lang w:val="en-US" w:eastAsia="zh-CN"/>
              </w:rPr>
              <w:t>6.5</w:t>
            </w:r>
            <w:r>
              <w:rPr>
                <w:rFonts w:hint="default" w:ascii="Times New Roman" w:hAnsi="Times New Roman" w:eastAsia="仿宋" w:cs="Times New Roman"/>
                <w:i w:val="0"/>
                <w:color w:val="000000"/>
                <w:sz w:val="21"/>
                <w:szCs w:val="21"/>
                <w:highlight w:val="none"/>
                <w:u w:val="none"/>
                <w:lang w:val="en-US" w:eastAsia="zh-CN"/>
              </w:rPr>
              <w:t>分；</w:t>
            </w:r>
            <w:r>
              <w:rPr>
                <w:rFonts w:hint="default" w:ascii="Times New Roman" w:hAnsi="Times New Roman" w:eastAsia="仿宋" w:cs="Times New Roman"/>
                <w:i w:val="0"/>
                <w:color w:val="000000"/>
                <w:sz w:val="21"/>
                <w:szCs w:val="21"/>
                <w:highlight w:val="none"/>
                <w:u w:val="none"/>
                <w:lang w:val="en-US" w:eastAsia="zh-CN"/>
              </w:rPr>
              <w:br w:type="textWrapping"/>
            </w:r>
            <w:r>
              <w:rPr>
                <w:rFonts w:hint="eastAsia" w:ascii="Times New Roman" w:hAnsi="Times New Roman" w:eastAsia="仿宋" w:cs="Times New Roman"/>
                <w:i w:val="0"/>
                <w:color w:val="000000"/>
                <w:sz w:val="21"/>
                <w:szCs w:val="21"/>
                <w:highlight w:val="none"/>
                <w:u w:val="none"/>
                <w:lang w:val="en-US" w:eastAsia="zh-CN"/>
              </w:rPr>
              <w:t>65</w:t>
            </w:r>
            <w:r>
              <w:rPr>
                <w:rFonts w:hint="default" w:ascii="Times New Roman" w:hAnsi="Times New Roman" w:eastAsia="仿宋" w:cs="Times New Roman"/>
                <w:i w:val="0"/>
                <w:color w:val="000000"/>
                <w:sz w:val="21"/>
                <w:szCs w:val="21"/>
                <w:highlight w:val="none"/>
                <w:u w:val="none"/>
                <w:lang w:val="en-US" w:eastAsia="zh-CN"/>
              </w:rPr>
              <w:t>%（含）-</w:t>
            </w:r>
            <w:r>
              <w:rPr>
                <w:rFonts w:hint="eastAsia" w:ascii="Times New Roman" w:hAnsi="Times New Roman" w:eastAsia="仿宋" w:cs="Times New Roman"/>
                <w:i w:val="0"/>
                <w:color w:val="000000"/>
                <w:sz w:val="21"/>
                <w:szCs w:val="21"/>
                <w:highlight w:val="none"/>
                <w:u w:val="none"/>
                <w:lang w:val="en-US" w:eastAsia="zh-CN"/>
              </w:rPr>
              <w:t>7</w:t>
            </w:r>
            <w:r>
              <w:rPr>
                <w:rFonts w:hint="default" w:ascii="Times New Roman" w:hAnsi="Times New Roman" w:eastAsia="仿宋" w:cs="Times New Roman"/>
                <w:i w:val="0"/>
                <w:color w:val="000000"/>
                <w:sz w:val="21"/>
                <w:szCs w:val="21"/>
                <w:highlight w:val="none"/>
                <w:u w:val="none"/>
                <w:lang w:val="en-US" w:eastAsia="zh-CN"/>
              </w:rPr>
              <w:t>5%，计</w:t>
            </w:r>
            <w:r>
              <w:rPr>
                <w:rFonts w:hint="eastAsia" w:ascii="Times New Roman" w:hAnsi="Times New Roman" w:eastAsia="仿宋" w:cs="Times New Roman"/>
                <w:i w:val="0"/>
                <w:color w:val="000000"/>
                <w:sz w:val="21"/>
                <w:szCs w:val="21"/>
                <w:highlight w:val="none"/>
                <w:u w:val="none"/>
                <w:lang w:val="en-US" w:eastAsia="zh-CN"/>
              </w:rPr>
              <w:t>6</w:t>
            </w:r>
            <w:r>
              <w:rPr>
                <w:rFonts w:hint="default" w:ascii="Times New Roman" w:hAnsi="Times New Roman" w:eastAsia="仿宋" w:cs="Times New Roman"/>
                <w:i w:val="0"/>
                <w:color w:val="000000"/>
                <w:sz w:val="21"/>
                <w:szCs w:val="21"/>
                <w:highlight w:val="none"/>
                <w:u w:val="none"/>
                <w:lang w:val="en-US" w:eastAsia="zh-CN"/>
              </w:rPr>
              <w:t>分；</w:t>
            </w:r>
            <w:r>
              <w:rPr>
                <w:rFonts w:hint="eastAsia" w:ascii="Times New Roman" w:hAnsi="Times New Roman" w:eastAsia="仿宋" w:cs="Times New Roman"/>
                <w:i w:val="0"/>
                <w:color w:val="000000"/>
                <w:sz w:val="21"/>
                <w:szCs w:val="21"/>
                <w:highlight w:val="none"/>
                <w:u w:val="none"/>
                <w:lang w:val="en-US" w:eastAsia="zh-CN"/>
              </w:rPr>
              <w:t>5</w:t>
            </w:r>
            <w:r>
              <w:rPr>
                <w:rFonts w:hint="default" w:ascii="Times New Roman" w:hAnsi="Times New Roman" w:eastAsia="仿宋" w:cs="Times New Roman"/>
                <w:i w:val="0"/>
                <w:color w:val="000000"/>
                <w:sz w:val="21"/>
                <w:szCs w:val="21"/>
                <w:highlight w:val="none"/>
                <w:u w:val="none"/>
                <w:lang w:val="en-US" w:eastAsia="zh-CN"/>
              </w:rPr>
              <w:t>0%（含）-</w:t>
            </w:r>
            <w:r>
              <w:rPr>
                <w:rFonts w:hint="eastAsia" w:ascii="Times New Roman" w:hAnsi="Times New Roman" w:eastAsia="仿宋" w:cs="Times New Roman"/>
                <w:i w:val="0"/>
                <w:color w:val="000000"/>
                <w:sz w:val="21"/>
                <w:szCs w:val="21"/>
                <w:highlight w:val="none"/>
                <w:u w:val="none"/>
                <w:lang w:val="en-US" w:eastAsia="zh-CN"/>
              </w:rPr>
              <w:t>65</w:t>
            </w:r>
            <w:r>
              <w:rPr>
                <w:rFonts w:hint="default" w:ascii="Times New Roman" w:hAnsi="Times New Roman" w:eastAsia="仿宋" w:cs="Times New Roman"/>
                <w:i w:val="0"/>
                <w:color w:val="000000"/>
                <w:sz w:val="21"/>
                <w:szCs w:val="21"/>
                <w:highlight w:val="none"/>
                <w:u w:val="none"/>
                <w:lang w:val="en-US" w:eastAsia="zh-CN"/>
              </w:rPr>
              <w:t>%，计</w:t>
            </w:r>
            <w:r>
              <w:rPr>
                <w:rFonts w:hint="eastAsia" w:ascii="Times New Roman" w:hAnsi="Times New Roman" w:eastAsia="仿宋" w:cs="Times New Roman"/>
                <w:i w:val="0"/>
                <w:color w:val="000000"/>
                <w:sz w:val="21"/>
                <w:szCs w:val="21"/>
                <w:highlight w:val="none"/>
                <w:u w:val="none"/>
                <w:lang w:val="en-US" w:eastAsia="zh-CN"/>
              </w:rPr>
              <w:t>4</w:t>
            </w:r>
            <w:r>
              <w:rPr>
                <w:rFonts w:hint="default" w:ascii="Times New Roman" w:hAnsi="Times New Roman" w:eastAsia="仿宋" w:cs="Times New Roman"/>
                <w:i w:val="0"/>
                <w:color w:val="000000"/>
                <w:sz w:val="21"/>
                <w:szCs w:val="21"/>
                <w:highlight w:val="none"/>
                <w:u w:val="none"/>
                <w:lang w:val="en-US" w:eastAsia="zh-CN"/>
              </w:rPr>
              <w:t>分；</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default" w:ascii="Times New Roman" w:hAnsi="Times New Roman" w:eastAsia="仿宋" w:cs="Times New Roman"/>
                <w:i w:val="0"/>
                <w:color w:val="000000"/>
                <w:sz w:val="21"/>
                <w:szCs w:val="21"/>
                <w:highlight w:val="none"/>
                <w:u w:val="none"/>
                <w:lang w:val="en-US" w:eastAsia="zh-CN"/>
              </w:rPr>
            </w:pPr>
            <w:r>
              <w:rPr>
                <w:rFonts w:hint="default" w:ascii="Times New Roman" w:hAnsi="Times New Roman" w:eastAsia="仿宋" w:cs="Times New Roman"/>
                <w:i w:val="0"/>
                <w:color w:val="000000"/>
                <w:sz w:val="21"/>
                <w:szCs w:val="21"/>
                <w:highlight w:val="none"/>
                <w:u w:val="none"/>
                <w:lang w:val="en-US" w:eastAsia="zh-CN"/>
              </w:rPr>
              <w:t>低于</w:t>
            </w:r>
            <w:r>
              <w:rPr>
                <w:rFonts w:hint="eastAsia" w:ascii="Times New Roman" w:hAnsi="Times New Roman" w:eastAsia="仿宋" w:cs="Times New Roman"/>
                <w:i w:val="0"/>
                <w:color w:val="000000"/>
                <w:sz w:val="21"/>
                <w:szCs w:val="21"/>
                <w:highlight w:val="none"/>
                <w:u w:val="none"/>
                <w:lang w:val="en-US" w:eastAsia="zh-CN"/>
              </w:rPr>
              <w:t>5</w:t>
            </w:r>
            <w:r>
              <w:rPr>
                <w:rFonts w:hint="default" w:ascii="Times New Roman" w:hAnsi="Times New Roman" w:eastAsia="仿宋" w:cs="Times New Roman"/>
                <w:i w:val="0"/>
                <w:color w:val="000000"/>
                <w:sz w:val="21"/>
                <w:szCs w:val="21"/>
                <w:highlight w:val="none"/>
                <w:u w:val="none"/>
                <w:lang w:val="en-US" w:eastAsia="zh-CN"/>
              </w:rPr>
              <w:t>0%计0分。</w:t>
            </w:r>
          </w:p>
        </w:tc>
        <w:tc>
          <w:tcPr>
            <w:tcW w:w="13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default" w:ascii="Times New Roman" w:hAnsi="Times New Roman" w:eastAsia="仿宋" w:cs="Times New Roman"/>
                <w:i w:val="0"/>
                <w:color w:val="000000"/>
                <w:kern w:val="0"/>
                <w:sz w:val="24"/>
                <w:szCs w:val="24"/>
                <w:highlight w:val="none"/>
                <w:u w:val="none"/>
                <w:lang w:val="en-US" w:eastAsia="zh-CN" w:bidi="ar"/>
              </w:rPr>
            </w:pPr>
            <w:r>
              <w:rPr>
                <w:rFonts w:hint="default" w:ascii="Times New Roman" w:hAnsi="Times New Roman" w:eastAsia="仿宋" w:cs="Times New Roman"/>
                <w:i w:val="0"/>
                <w:color w:val="000000"/>
                <w:kern w:val="0"/>
                <w:sz w:val="24"/>
                <w:szCs w:val="24"/>
                <w:highlight w:val="none"/>
                <w:u w:val="none"/>
                <w:lang w:val="en-US" w:eastAsia="zh-CN" w:bidi="ar"/>
              </w:rPr>
              <w:t>7</w:t>
            </w:r>
          </w:p>
        </w:tc>
      </w:tr>
      <w:tr>
        <w:tblPrEx>
          <w:tblCellMar>
            <w:top w:w="0" w:type="dxa"/>
            <w:left w:w="0" w:type="dxa"/>
            <w:bottom w:w="0" w:type="dxa"/>
            <w:right w:w="0" w:type="dxa"/>
          </w:tblCellMar>
        </w:tblPrEx>
        <w:trPr>
          <w:trHeight w:val="1544" w:hRule="atLeast"/>
          <w:tblHeader/>
          <w:jc w:val="center"/>
        </w:trPr>
        <w:tc>
          <w:tcPr>
            <w:tcW w:w="654" w:type="dxa"/>
            <w:vMerge w:val="continue"/>
            <w:tcBorders>
              <w:left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435" w:type="dxa"/>
            <w:vMerge w:val="continue"/>
            <w:tcBorders>
              <w:left w:val="single" w:color="000000" w:sz="4" w:space="0"/>
              <w:right w:val="single" w:color="auto"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54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48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default" w:ascii="Times New Roman" w:hAnsi="Times New Roman" w:eastAsia="仿宋" w:cs="Times New Roman"/>
                <w:i w:val="0"/>
                <w:color w:val="000000"/>
                <w:kern w:val="0"/>
                <w:sz w:val="21"/>
                <w:szCs w:val="21"/>
                <w:highlight w:val="none"/>
                <w:u w:val="none"/>
                <w:lang w:val="en-US" w:eastAsia="zh-CN" w:bidi="ar"/>
              </w:rPr>
            </w:pPr>
          </w:p>
        </w:tc>
        <w:tc>
          <w:tcPr>
            <w:tcW w:w="538"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质量达标率</w:t>
            </w:r>
          </w:p>
        </w:tc>
        <w:tc>
          <w:tcPr>
            <w:tcW w:w="5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default" w:ascii="Times New Roman" w:hAnsi="Times New Roman" w:eastAsia="仿宋" w:cs="Times New Roman"/>
                <w:i w:val="0"/>
                <w:color w:val="000000"/>
                <w:kern w:val="0"/>
                <w:sz w:val="21"/>
                <w:szCs w:val="21"/>
                <w:highlight w:val="none"/>
                <w:u w:val="none"/>
                <w:lang w:val="en-US" w:eastAsia="zh-CN" w:bidi="ar"/>
              </w:rPr>
            </w:pPr>
            <w:r>
              <w:rPr>
                <w:rFonts w:hint="default" w:ascii="Times New Roman" w:hAnsi="Times New Roman" w:eastAsia="仿宋" w:cs="Times New Roman"/>
                <w:i w:val="0"/>
                <w:color w:val="000000"/>
                <w:kern w:val="0"/>
                <w:sz w:val="21"/>
                <w:szCs w:val="21"/>
                <w:highlight w:val="none"/>
                <w:u w:val="none"/>
                <w:lang w:val="en-US" w:eastAsia="zh-CN" w:bidi="ar"/>
              </w:rPr>
              <w:t>8</w:t>
            </w:r>
          </w:p>
        </w:tc>
        <w:tc>
          <w:tcPr>
            <w:tcW w:w="50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default" w:ascii="Times New Roman" w:hAnsi="Times New Roman" w:eastAsia="仿宋" w:cs="Times New Roman"/>
                <w:i w:val="0"/>
                <w:color w:val="000000"/>
                <w:sz w:val="21"/>
                <w:szCs w:val="21"/>
                <w:highlight w:val="none"/>
                <w:u w:val="none"/>
                <w:lang w:val="en-US" w:eastAsia="zh-CN"/>
              </w:rPr>
            </w:pPr>
            <w:r>
              <w:rPr>
                <w:rFonts w:hint="default" w:ascii="Times New Roman" w:hAnsi="Times New Roman" w:eastAsia="仿宋" w:cs="Times New Roman"/>
                <w:i w:val="0"/>
                <w:color w:val="000000"/>
                <w:sz w:val="21"/>
                <w:szCs w:val="21"/>
                <w:highlight w:val="none"/>
                <w:u w:val="none"/>
                <w:lang w:val="en-US" w:eastAsia="zh-CN"/>
              </w:rPr>
              <w:t>100%以上（含）计</w:t>
            </w:r>
            <w:r>
              <w:rPr>
                <w:rFonts w:hint="eastAsia" w:ascii="Times New Roman" w:hAnsi="Times New Roman" w:eastAsia="仿宋" w:cs="Times New Roman"/>
                <w:i w:val="0"/>
                <w:color w:val="000000"/>
                <w:sz w:val="21"/>
                <w:szCs w:val="21"/>
                <w:highlight w:val="none"/>
                <w:u w:val="none"/>
                <w:lang w:val="en-US" w:eastAsia="zh-CN"/>
              </w:rPr>
              <w:t>8</w:t>
            </w:r>
            <w:r>
              <w:rPr>
                <w:rFonts w:hint="default" w:ascii="Times New Roman" w:hAnsi="Times New Roman" w:eastAsia="仿宋" w:cs="Times New Roman"/>
                <w:i w:val="0"/>
                <w:color w:val="000000"/>
                <w:sz w:val="21"/>
                <w:szCs w:val="21"/>
                <w:highlight w:val="none"/>
                <w:u w:val="none"/>
                <w:lang w:val="en-US" w:eastAsia="zh-CN"/>
              </w:rPr>
              <w:t>分；95%（含）-99%，计</w:t>
            </w:r>
            <w:r>
              <w:rPr>
                <w:rFonts w:hint="eastAsia" w:ascii="Times New Roman" w:hAnsi="Times New Roman" w:eastAsia="仿宋" w:cs="Times New Roman"/>
                <w:i w:val="0"/>
                <w:color w:val="000000"/>
                <w:sz w:val="21"/>
                <w:szCs w:val="21"/>
                <w:highlight w:val="none"/>
                <w:u w:val="none"/>
                <w:lang w:val="en-US" w:eastAsia="zh-CN"/>
              </w:rPr>
              <w:t>7.5</w:t>
            </w:r>
            <w:r>
              <w:rPr>
                <w:rFonts w:hint="default" w:ascii="Times New Roman" w:hAnsi="Times New Roman" w:eastAsia="仿宋" w:cs="Times New Roman"/>
                <w:i w:val="0"/>
                <w:color w:val="000000"/>
                <w:sz w:val="21"/>
                <w:szCs w:val="21"/>
                <w:highlight w:val="none"/>
                <w:u w:val="none"/>
                <w:lang w:val="en-US" w:eastAsia="zh-CN"/>
              </w:rPr>
              <w:t>分；</w:t>
            </w:r>
            <w:r>
              <w:rPr>
                <w:rFonts w:hint="default" w:ascii="Times New Roman" w:hAnsi="Times New Roman" w:eastAsia="仿宋" w:cs="Times New Roman"/>
                <w:i w:val="0"/>
                <w:color w:val="000000"/>
                <w:sz w:val="21"/>
                <w:szCs w:val="21"/>
                <w:highlight w:val="none"/>
                <w:u w:val="none"/>
                <w:lang w:val="en-US" w:eastAsia="zh-CN"/>
              </w:rPr>
              <w:br w:type="textWrapping"/>
            </w:r>
            <w:r>
              <w:rPr>
                <w:rFonts w:hint="default" w:ascii="Times New Roman" w:hAnsi="Times New Roman" w:eastAsia="仿宋" w:cs="Times New Roman"/>
                <w:i w:val="0"/>
                <w:color w:val="000000"/>
                <w:sz w:val="21"/>
                <w:szCs w:val="21"/>
                <w:highlight w:val="none"/>
                <w:u w:val="none"/>
                <w:lang w:val="en-US" w:eastAsia="zh-CN"/>
              </w:rPr>
              <w:t>85%（含）-95%，计</w:t>
            </w:r>
            <w:r>
              <w:rPr>
                <w:rFonts w:hint="eastAsia" w:ascii="Times New Roman" w:hAnsi="Times New Roman" w:eastAsia="仿宋" w:cs="Times New Roman"/>
                <w:i w:val="0"/>
                <w:color w:val="000000"/>
                <w:sz w:val="21"/>
                <w:szCs w:val="21"/>
                <w:highlight w:val="none"/>
                <w:u w:val="none"/>
                <w:lang w:val="en-US" w:eastAsia="zh-CN"/>
              </w:rPr>
              <w:t>7</w:t>
            </w:r>
            <w:r>
              <w:rPr>
                <w:rFonts w:hint="default" w:ascii="Times New Roman" w:hAnsi="Times New Roman" w:eastAsia="仿宋" w:cs="Times New Roman"/>
                <w:i w:val="0"/>
                <w:color w:val="000000"/>
                <w:sz w:val="21"/>
                <w:szCs w:val="21"/>
                <w:highlight w:val="none"/>
                <w:u w:val="none"/>
                <w:lang w:val="en-US" w:eastAsia="zh-CN"/>
              </w:rPr>
              <w:t>分</w:t>
            </w:r>
            <w:r>
              <w:rPr>
                <w:rFonts w:hint="eastAsia" w:ascii="Times New Roman" w:hAnsi="Times New Roman" w:eastAsia="仿宋" w:cs="Times New Roman"/>
                <w:i w:val="0"/>
                <w:color w:val="000000"/>
                <w:sz w:val="21"/>
                <w:szCs w:val="21"/>
                <w:highlight w:val="none"/>
                <w:u w:val="none"/>
                <w:lang w:val="en-US" w:eastAsia="zh-CN"/>
              </w:rPr>
              <w:t xml:space="preserve"> </w:t>
            </w:r>
            <w:r>
              <w:rPr>
                <w:rFonts w:hint="default" w:ascii="Times New Roman" w:hAnsi="Times New Roman" w:eastAsia="仿宋" w:cs="Times New Roman"/>
                <w:i w:val="0"/>
                <w:color w:val="000000"/>
                <w:sz w:val="21"/>
                <w:szCs w:val="21"/>
                <w:highlight w:val="none"/>
                <w:u w:val="none"/>
                <w:lang w:val="en-US" w:eastAsia="zh-CN"/>
              </w:rPr>
              <w:t>；7</w:t>
            </w:r>
            <w:r>
              <w:rPr>
                <w:rFonts w:hint="eastAsia" w:ascii="Times New Roman" w:hAnsi="Times New Roman" w:eastAsia="仿宋" w:cs="Times New Roman"/>
                <w:i w:val="0"/>
                <w:color w:val="000000"/>
                <w:sz w:val="21"/>
                <w:szCs w:val="21"/>
                <w:highlight w:val="none"/>
                <w:u w:val="none"/>
                <w:lang w:val="en-US" w:eastAsia="zh-CN"/>
              </w:rPr>
              <w:t>5</w:t>
            </w:r>
            <w:r>
              <w:rPr>
                <w:rFonts w:hint="default" w:ascii="Times New Roman" w:hAnsi="Times New Roman" w:eastAsia="仿宋" w:cs="Times New Roman"/>
                <w:i w:val="0"/>
                <w:color w:val="000000"/>
                <w:sz w:val="21"/>
                <w:szCs w:val="21"/>
                <w:highlight w:val="none"/>
                <w:u w:val="none"/>
                <w:lang w:val="en-US" w:eastAsia="zh-CN"/>
              </w:rPr>
              <w:t>%（含）-85%，计</w:t>
            </w:r>
            <w:r>
              <w:rPr>
                <w:rFonts w:hint="eastAsia" w:ascii="Times New Roman" w:hAnsi="Times New Roman" w:eastAsia="仿宋" w:cs="Times New Roman"/>
                <w:i w:val="0"/>
                <w:color w:val="000000"/>
                <w:sz w:val="21"/>
                <w:szCs w:val="21"/>
                <w:highlight w:val="none"/>
                <w:u w:val="none"/>
                <w:lang w:val="en-US" w:eastAsia="zh-CN"/>
              </w:rPr>
              <w:t>6.5</w:t>
            </w:r>
            <w:r>
              <w:rPr>
                <w:rFonts w:hint="default" w:ascii="Times New Roman" w:hAnsi="Times New Roman" w:eastAsia="仿宋" w:cs="Times New Roman"/>
                <w:i w:val="0"/>
                <w:color w:val="000000"/>
                <w:sz w:val="21"/>
                <w:szCs w:val="21"/>
                <w:highlight w:val="none"/>
                <w:u w:val="none"/>
                <w:lang w:val="en-US" w:eastAsia="zh-CN"/>
              </w:rPr>
              <w:t>分；</w:t>
            </w:r>
            <w:r>
              <w:rPr>
                <w:rFonts w:hint="default" w:ascii="Times New Roman" w:hAnsi="Times New Roman" w:eastAsia="仿宋" w:cs="Times New Roman"/>
                <w:i w:val="0"/>
                <w:color w:val="000000"/>
                <w:sz w:val="21"/>
                <w:szCs w:val="21"/>
                <w:highlight w:val="none"/>
                <w:u w:val="none"/>
                <w:lang w:val="en-US" w:eastAsia="zh-CN"/>
              </w:rPr>
              <w:br w:type="textWrapping"/>
            </w:r>
            <w:r>
              <w:rPr>
                <w:rFonts w:hint="eastAsia" w:ascii="Times New Roman" w:hAnsi="Times New Roman" w:eastAsia="仿宋" w:cs="Times New Roman"/>
                <w:i w:val="0"/>
                <w:color w:val="000000"/>
                <w:sz w:val="21"/>
                <w:szCs w:val="21"/>
                <w:highlight w:val="none"/>
                <w:u w:val="none"/>
                <w:lang w:val="en-US" w:eastAsia="zh-CN"/>
              </w:rPr>
              <w:t>65</w:t>
            </w:r>
            <w:r>
              <w:rPr>
                <w:rFonts w:hint="default" w:ascii="Times New Roman" w:hAnsi="Times New Roman" w:eastAsia="仿宋" w:cs="Times New Roman"/>
                <w:i w:val="0"/>
                <w:color w:val="000000"/>
                <w:sz w:val="21"/>
                <w:szCs w:val="21"/>
                <w:highlight w:val="none"/>
                <w:u w:val="none"/>
                <w:lang w:val="en-US" w:eastAsia="zh-CN"/>
              </w:rPr>
              <w:t>%（含）-</w:t>
            </w:r>
            <w:r>
              <w:rPr>
                <w:rFonts w:hint="eastAsia" w:ascii="Times New Roman" w:hAnsi="Times New Roman" w:eastAsia="仿宋" w:cs="Times New Roman"/>
                <w:i w:val="0"/>
                <w:color w:val="000000"/>
                <w:sz w:val="21"/>
                <w:szCs w:val="21"/>
                <w:highlight w:val="none"/>
                <w:u w:val="none"/>
                <w:lang w:val="en-US" w:eastAsia="zh-CN"/>
              </w:rPr>
              <w:t>7</w:t>
            </w:r>
            <w:r>
              <w:rPr>
                <w:rFonts w:hint="default" w:ascii="Times New Roman" w:hAnsi="Times New Roman" w:eastAsia="仿宋" w:cs="Times New Roman"/>
                <w:i w:val="0"/>
                <w:color w:val="000000"/>
                <w:sz w:val="21"/>
                <w:szCs w:val="21"/>
                <w:highlight w:val="none"/>
                <w:u w:val="none"/>
                <w:lang w:val="en-US" w:eastAsia="zh-CN"/>
              </w:rPr>
              <w:t>5%，计</w:t>
            </w:r>
            <w:r>
              <w:rPr>
                <w:rFonts w:hint="eastAsia" w:ascii="Times New Roman" w:hAnsi="Times New Roman" w:eastAsia="仿宋" w:cs="Times New Roman"/>
                <w:i w:val="0"/>
                <w:color w:val="000000"/>
                <w:sz w:val="21"/>
                <w:szCs w:val="21"/>
                <w:highlight w:val="none"/>
                <w:u w:val="none"/>
                <w:lang w:val="en-US" w:eastAsia="zh-CN"/>
              </w:rPr>
              <w:t>6</w:t>
            </w:r>
            <w:r>
              <w:rPr>
                <w:rFonts w:hint="default" w:ascii="Times New Roman" w:hAnsi="Times New Roman" w:eastAsia="仿宋" w:cs="Times New Roman"/>
                <w:i w:val="0"/>
                <w:color w:val="000000"/>
                <w:sz w:val="21"/>
                <w:szCs w:val="21"/>
                <w:highlight w:val="none"/>
                <w:u w:val="none"/>
                <w:lang w:val="en-US" w:eastAsia="zh-CN"/>
              </w:rPr>
              <w:t>分；</w:t>
            </w:r>
            <w:r>
              <w:rPr>
                <w:rFonts w:hint="eastAsia" w:ascii="Times New Roman" w:hAnsi="Times New Roman" w:eastAsia="仿宋" w:cs="Times New Roman"/>
                <w:i w:val="0"/>
                <w:color w:val="000000"/>
                <w:sz w:val="21"/>
                <w:szCs w:val="21"/>
                <w:highlight w:val="none"/>
                <w:u w:val="none"/>
                <w:lang w:val="en-US" w:eastAsia="zh-CN"/>
              </w:rPr>
              <w:t>5</w:t>
            </w:r>
            <w:r>
              <w:rPr>
                <w:rFonts w:hint="default" w:ascii="Times New Roman" w:hAnsi="Times New Roman" w:eastAsia="仿宋" w:cs="Times New Roman"/>
                <w:i w:val="0"/>
                <w:color w:val="000000"/>
                <w:sz w:val="21"/>
                <w:szCs w:val="21"/>
                <w:highlight w:val="none"/>
                <w:u w:val="none"/>
                <w:lang w:val="en-US" w:eastAsia="zh-CN"/>
              </w:rPr>
              <w:t>0%（含）-</w:t>
            </w:r>
            <w:r>
              <w:rPr>
                <w:rFonts w:hint="eastAsia" w:ascii="Times New Roman" w:hAnsi="Times New Roman" w:eastAsia="仿宋" w:cs="Times New Roman"/>
                <w:i w:val="0"/>
                <w:color w:val="000000"/>
                <w:sz w:val="21"/>
                <w:szCs w:val="21"/>
                <w:highlight w:val="none"/>
                <w:u w:val="none"/>
                <w:lang w:val="en-US" w:eastAsia="zh-CN"/>
              </w:rPr>
              <w:t>65</w:t>
            </w:r>
            <w:r>
              <w:rPr>
                <w:rFonts w:hint="default" w:ascii="Times New Roman" w:hAnsi="Times New Roman" w:eastAsia="仿宋" w:cs="Times New Roman"/>
                <w:i w:val="0"/>
                <w:color w:val="000000"/>
                <w:sz w:val="21"/>
                <w:szCs w:val="21"/>
                <w:highlight w:val="none"/>
                <w:u w:val="none"/>
                <w:lang w:val="en-US" w:eastAsia="zh-CN"/>
              </w:rPr>
              <w:t>%，计</w:t>
            </w:r>
            <w:r>
              <w:rPr>
                <w:rFonts w:hint="eastAsia" w:ascii="Times New Roman" w:hAnsi="Times New Roman" w:eastAsia="仿宋" w:cs="Times New Roman"/>
                <w:i w:val="0"/>
                <w:color w:val="000000"/>
                <w:sz w:val="21"/>
                <w:szCs w:val="21"/>
                <w:highlight w:val="none"/>
                <w:u w:val="none"/>
                <w:lang w:val="en-US" w:eastAsia="zh-CN"/>
              </w:rPr>
              <w:t>4</w:t>
            </w:r>
            <w:r>
              <w:rPr>
                <w:rFonts w:hint="default" w:ascii="Times New Roman" w:hAnsi="Times New Roman" w:eastAsia="仿宋" w:cs="Times New Roman"/>
                <w:i w:val="0"/>
                <w:color w:val="000000"/>
                <w:sz w:val="21"/>
                <w:szCs w:val="21"/>
                <w:highlight w:val="none"/>
                <w:u w:val="none"/>
                <w:lang w:val="en-US" w:eastAsia="zh-CN"/>
              </w:rPr>
              <w:t>分；</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default" w:ascii="Times New Roman" w:hAnsi="Times New Roman" w:eastAsia="仿宋" w:cs="Times New Roman"/>
                <w:i w:val="0"/>
                <w:color w:val="000000"/>
                <w:sz w:val="21"/>
                <w:szCs w:val="21"/>
                <w:highlight w:val="none"/>
                <w:u w:val="none"/>
                <w:lang w:val="en-US" w:eastAsia="zh-CN" w:bidi="zh-CN"/>
              </w:rPr>
            </w:pPr>
            <w:r>
              <w:rPr>
                <w:rFonts w:hint="default" w:ascii="Times New Roman" w:hAnsi="Times New Roman" w:eastAsia="仿宋" w:cs="Times New Roman"/>
                <w:i w:val="0"/>
                <w:color w:val="000000"/>
                <w:sz w:val="21"/>
                <w:szCs w:val="21"/>
                <w:highlight w:val="none"/>
                <w:u w:val="none"/>
                <w:lang w:val="en-US" w:eastAsia="zh-CN"/>
              </w:rPr>
              <w:t>低于</w:t>
            </w:r>
            <w:r>
              <w:rPr>
                <w:rFonts w:hint="eastAsia" w:ascii="Times New Roman" w:hAnsi="Times New Roman" w:eastAsia="仿宋" w:cs="Times New Roman"/>
                <w:i w:val="0"/>
                <w:color w:val="000000"/>
                <w:sz w:val="21"/>
                <w:szCs w:val="21"/>
                <w:highlight w:val="none"/>
                <w:u w:val="none"/>
                <w:lang w:val="en-US" w:eastAsia="zh-CN"/>
              </w:rPr>
              <w:t>5</w:t>
            </w:r>
            <w:r>
              <w:rPr>
                <w:rFonts w:hint="default" w:ascii="Times New Roman" w:hAnsi="Times New Roman" w:eastAsia="仿宋" w:cs="Times New Roman"/>
                <w:i w:val="0"/>
                <w:color w:val="000000"/>
                <w:sz w:val="21"/>
                <w:szCs w:val="21"/>
                <w:highlight w:val="none"/>
                <w:u w:val="none"/>
                <w:lang w:val="en-US" w:eastAsia="zh-CN"/>
              </w:rPr>
              <w:t>0%计0分。</w:t>
            </w:r>
          </w:p>
        </w:tc>
        <w:tc>
          <w:tcPr>
            <w:tcW w:w="13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default" w:ascii="Times New Roman" w:hAnsi="Times New Roman" w:eastAsia="仿宋" w:cs="Times New Roman"/>
                <w:i w:val="0"/>
                <w:color w:val="000000"/>
                <w:kern w:val="0"/>
                <w:sz w:val="24"/>
                <w:szCs w:val="24"/>
                <w:highlight w:val="none"/>
                <w:u w:val="none"/>
                <w:lang w:val="en-US" w:eastAsia="zh-CN" w:bidi="ar"/>
              </w:rPr>
            </w:pPr>
            <w:r>
              <w:rPr>
                <w:rFonts w:hint="default" w:ascii="Times New Roman" w:hAnsi="Times New Roman" w:eastAsia="仿宋" w:cs="Times New Roman"/>
                <w:i w:val="0"/>
                <w:color w:val="000000"/>
                <w:kern w:val="0"/>
                <w:sz w:val="24"/>
                <w:szCs w:val="24"/>
                <w:highlight w:val="none"/>
                <w:u w:val="none"/>
                <w:lang w:val="en-US" w:eastAsia="zh-CN" w:bidi="ar"/>
              </w:rPr>
              <w:t>7</w:t>
            </w:r>
          </w:p>
        </w:tc>
      </w:tr>
      <w:tr>
        <w:tblPrEx>
          <w:tblCellMar>
            <w:top w:w="0" w:type="dxa"/>
            <w:left w:w="0" w:type="dxa"/>
            <w:bottom w:w="0" w:type="dxa"/>
            <w:right w:w="0" w:type="dxa"/>
          </w:tblCellMar>
        </w:tblPrEx>
        <w:trPr>
          <w:trHeight w:val="1684" w:hRule="atLeast"/>
          <w:tblHeader/>
          <w:jc w:val="center"/>
        </w:trPr>
        <w:tc>
          <w:tcPr>
            <w:tcW w:w="65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435" w:type="dxa"/>
            <w:vMerge w:val="continue"/>
            <w:tcBorders>
              <w:left w:val="single" w:color="000000"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54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48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default" w:ascii="Times New Roman" w:hAnsi="Times New Roman" w:eastAsia="仿宋" w:cs="Times New Roman"/>
                <w:i w:val="0"/>
                <w:color w:val="000000"/>
                <w:kern w:val="0"/>
                <w:sz w:val="21"/>
                <w:szCs w:val="21"/>
                <w:highlight w:val="none"/>
                <w:u w:val="none"/>
                <w:lang w:val="en-US" w:eastAsia="zh-CN" w:bidi="ar"/>
              </w:rPr>
            </w:pPr>
          </w:p>
        </w:tc>
        <w:tc>
          <w:tcPr>
            <w:tcW w:w="538"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重点工作办结率</w:t>
            </w:r>
          </w:p>
        </w:tc>
        <w:tc>
          <w:tcPr>
            <w:tcW w:w="5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default" w:ascii="Times New Roman" w:hAnsi="Times New Roman" w:eastAsia="仿宋" w:cs="Times New Roman"/>
                <w:i w:val="0"/>
                <w:color w:val="000000"/>
                <w:kern w:val="0"/>
                <w:sz w:val="21"/>
                <w:szCs w:val="21"/>
                <w:highlight w:val="none"/>
                <w:u w:val="none"/>
                <w:lang w:val="en-US" w:eastAsia="zh-CN" w:bidi="ar"/>
              </w:rPr>
            </w:pPr>
            <w:r>
              <w:rPr>
                <w:rFonts w:hint="default" w:ascii="Times New Roman" w:hAnsi="Times New Roman" w:eastAsia="仿宋" w:cs="Times New Roman"/>
                <w:i w:val="0"/>
                <w:color w:val="000000"/>
                <w:kern w:val="0"/>
                <w:sz w:val="21"/>
                <w:szCs w:val="21"/>
                <w:highlight w:val="none"/>
                <w:u w:val="none"/>
                <w:lang w:val="en-US" w:eastAsia="zh-CN" w:bidi="ar"/>
              </w:rPr>
              <w:t>6</w:t>
            </w:r>
          </w:p>
        </w:tc>
        <w:tc>
          <w:tcPr>
            <w:tcW w:w="50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default" w:ascii="Times New Roman" w:hAnsi="Times New Roman" w:eastAsia="仿宋" w:cs="Times New Roman"/>
                <w:i w:val="0"/>
                <w:color w:val="000000"/>
                <w:sz w:val="21"/>
                <w:szCs w:val="21"/>
                <w:highlight w:val="none"/>
                <w:u w:val="none"/>
                <w:lang w:val="en-US" w:eastAsia="zh-CN"/>
              </w:rPr>
            </w:pPr>
            <w:r>
              <w:rPr>
                <w:rFonts w:hint="default" w:ascii="Times New Roman" w:hAnsi="Times New Roman" w:eastAsia="仿宋" w:cs="Times New Roman"/>
                <w:i w:val="0"/>
                <w:color w:val="000000"/>
                <w:sz w:val="21"/>
                <w:szCs w:val="21"/>
                <w:highlight w:val="none"/>
                <w:u w:val="none"/>
                <w:lang w:val="en-US" w:eastAsia="zh-CN"/>
              </w:rPr>
              <w:t>100%以上（含）计</w:t>
            </w:r>
            <w:r>
              <w:rPr>
                <w:rFonts w:hint="eastAsia" w:ascii="Times New Roman" w:hAnsi="Times New Roman" w:eastAsia="仿宋" w:cs="Times New Roman"/>
                <w:i w:val="0"/>
                <w:color w:val="000000"/>
                <w:sz w:val="21"/>
                <w:szCs w:val="21"/>
                <w:highlight w:val="none"/>
                <w:u w:val="none"/>
                <w:lang w:val="en-US" w:eastAsia="zh-CN"/>
              </w:rPr>
              <w:t>6</w:t>
            </w:r>
            <w:r>
              <w:rPr>
                <w:rFonts w:hint="default" w:ascii="Times New Roman" w:hAnsi="Times New Roman" w:eastAsia="仿宋" w:cs="Times New Roman"/>
                <w:i w:val="0"/>
                <w:color w:val="000000"/>
                <w:sz w:val="21"/>
                <w:szCs w:val="21"/>
                <w:highlight w:val="none"/>
                <w:u w:val="none"/>
                <w:lang w:val="en-US" w:eastAsia="zh-CN"/>
              </w:rPr>
              <w:t>分；95%（含）-99%，计</w:t>
            </w:r>
            <w:r>
              <w:rPr>
                <w:rFonts w:hint="eastAsia" w:ascii="Times New Roman" w:hAnsi="Times New Roman" w:eastAsia="仿宋" w:cs="Times New Roman"/>
                <w:i w:val="0"/>
                <w:color w:val="000000"/>
                <w:sz w:val="21"/>
                <w:szCs w:val="21"/>
                <w:highlight w:val="none"/>
                <w:u w:val="none"/>
                <w:lang w:val="en-US" w:eastAsia="zh-CN"/>
              </w:rPr>
              <w:t>5.5</w:t>
            </w:r>
            <w:r>
              <w:rPr>
                <w:rFonts w:hint="default" w:ascii="Times New Roman" w:hAnsi="Times New Roman" w:eastAsia="仿宋" w:cs="Times New Roman"/>
                <w:i w:val="0"/>
                <w:color w:val="000000"/>
                <w:sz w:val="21"/>
                <w:szCs w:val="21"/>
                <w:highlight w:val="none"/>
                <w:u w:val="none"/>
                <w:lang w:val="en-US" w:eastAsia="zh-CN"/>
              </w:rPr>
              <w:t>分；</w:t>
            </w:r>
            <w:r>
              <w:rPr>
                <w:rFonts w:hint="default" w:ascii="Times New Roman" w:hAnsi="Times New Roman" w:eastAsia="仿宋" w:cs="Times New Roman"/>
                <w:i w:val="0"/>
                <w:color w:val="000000"/>
                <w:sz w:val="21"/>
                <w:szCs w:val="21"/>
                <w:highlight w:val="none"/>
                <w:u w:val="none"/>
                <w:lang w:val="en-US" w:eastAsia="zh-CN"/>
              </w:rPr>
              <w:br w:type="textWrapping"/>
            </w:r>
            <w:r>
              <w:rPr>
                <w:rFonts w:hint="default" w:ascii="Times New Roman" w:hAnsi="Times New Roman" w:eastAsia="仿宋" w:cs="Times New Roman"/>
                <w:i w:val="0"/>
                <w:color w:val="000000"/>
                <w:sz w:val="21"/>
                <w:szCs w:val="21"/>
                <w:highlight w:val="none"/>
                <w:u w:val="none"/>
                <w:lang w:val="en-US" w:eastAsia="zh-CN"/>
              </w:rPr>
              <w:t>85%（含）-95%，计</w:t>
            </w:r>
            <w:r>
              <w:rPr>
                <w:rFonts w:hint="eastAsia" w:ascii="Times New Roman" w:hAnsi="Times New Roman" w:eastAsia="仿宋" w:cs="Times New Roman"/>
                <w:i w:val="0"/>
                <w:color w:val="000000"/>
                <w:sz w:val="21"/>
                <w:szCs w:val="21"/>
                <w:highlight w:val="none"/>
                <w:u w:val="none"/>
                <w:lang w:val="en-US" w:eastAsia="zh-CN"/>
              </w:rPr>
              <w:t>5</w:t>
            </w:r>
            <w:r>
              <w:rPr>
                <w:rFonts w:hint="default" w:ascii="Times New Roman" w:hAnsi="Times New Roman" w:eastAsia="仿宋" w:cs="Times New Roman"/>
                <w:i w:val="0"/>
                <w:color w:val="000000"/>
                <w:sz w:val="21"/>
                <w:szCs w:val="21"/>
                <w:highlight w:val="none"/>
                <w:u w:val="none"/>
                <w:lang w:val="en-US" w:eastAsia="zh-CN"/>
              </w:rPr>
              <w:t>分</w:t>
            </w:r>
            <w:r>
              <w:rPr>
                <w:rFonts w:hint="eastAsia" w:ascii="Times New Roman" w:hAnsi="Times New Roman" w:eastAsia="仿宋" w:cs="Times New Roman"/>
                <w:i w:val="0"/>
                <w:color w:val="000000"/>
                <w:sz w:val="21"/>
                <w:szCs w:val="21"/>
                <w:highlight w:val="none"/>
                <w:u w:val="none"/>
                <w:lang w:val="en-US" w:eastAsia="zh-CN"/>
              </w:rPr>
              <w:t xml:space="preserve"> </w:t>
            </w:r>
            <w:r>
              <w:rPr>
                <w:rFonts w:hint="default" w:ascii="Times New Roman" w:hAnsi="Times New Roman" w:eastAsia="仿宋" w:cs="Times New Roman"/>
                <w:i w:val="0"/>
                <w:color w:val="000000"/>
                <w:sz w:val="21"/>
                <w:szCs w:val="21"/>
                <w:highlight w:val="none"/>
                <w:u w:val="none"/>
                <w:lang w:val="en-US" w:eastAsia="zh-CN"/>
              </w:rPr>
              <w:t>；7</w:t>
            </w:r>
            <w:r>
              <w:rPr>
                <w:rFonts w:hint="eastAsia" w:ascii="Times New Roman" w:hAnsi="Times New Roman" w:eastAsia="仿宋" w:cs="Times New Roman"/>
                <w:i w:val="0"/>
                <w:color w:val="000000"/>
                <w:sz w:val="21"/>
                <w:szCs w:val="21"/>
                <w:highlight w:val="none"/>
                <w:u w:val="none"/>
                <w:lang w:val="en-US" w:eastAsia="zh-CN"/>
              </w:rPr>
              <w:t>5</w:t>
            </w:r>
            <w:r>
              <w:rPr>
                <w:rFonts w:hint="default" w:ascii="Times New Roman" w:hAnsi="Times New Roman" w:eastAsia="仿宋" w:cs="Times New Roman"/>
                <w:i w:val="0"/>
                <w:color w:val="000000"/>
                <w:sz w:val="21"/>
                <w:szCs w:val="21"/>
                <w:highlight w:val="none"/>
                <w:u w:val="none"/>
                <w:lang w:val="en-US" w:eastAsia="zh-CN"/>
              </w:rPr>
              <w:t>%（含）-85%，计</w:t>
            </w:r>
            <w:r>
              <w:rPr>
                <w:rFonts w:hint="eastAsia" w:ascii="Times New Roman" w:hAnsi="Times New Roman" w:eastAsia="仿宋" w:cs="Times New Roman"/>
                <w:i w:val="0"/>
                <w:color w:val="000000"/>
                <w:sz w:val="21"/>
                <w:szCs w:val="21"/>
                <w:highlight w:val="none"/>
                <w:u w:val="none"/>
                <w:lang w:val="en-US" w:eastAsia="zh-CN"/>
              </w:rPr>
              <w:t>4.5</w:t>
            </w:r>
            <w:r>
              <w:rPr>
                <w:rFonts w:hint="default" w:ascii="Times New Roman" w:hAnsi="Times New Roman" w:eastAsia="仿宋" w:cs="Times New Roman"/>
                <w:i w:val="0"/>
                <w:color w:val="000000"/>
                <w:sz w:val="21"/>
                <w:szCs w:val="21"/>
                <w:highlight w:val="none"/>
                <w:u w:val="none"/>
                <w:lang w:val="en-US" w:eastAsia="zh-CN"/>
              </w:rPr>
              <w:t>分；</w:t>
            </w:r>
            <w:r>
              <w:rPr>
                <w:rFonts w:hint="default" w:ascii="Times New Roman" w:hAnsi="Times New Roman" w:eastAsia="仿宋" w:cs="Times New Roman"/>
                <w:i w:val="0"/>
                <w:color w:val="000000"/>
                <w:sz w:val="21"/>
                <w:szCs w:val="21"/>
                <w:highlight w:val="none"/>
                <w:u w:val="none"/>
                <w:lang w:val="en-US" w:eastAsia="zh-CN"/>
              </w:rPr>
              <w:br w:type="textWrapping"/>
            </w:r>
            <w:r>
              <w:rPr>
                <w:rFonts w:hint="eastAsia" w:ascii="Times New Roman" w:hAnsi="Times New Roman" w:eastAsia="仿宋" w:cs="Times New Roman"/>
                <w:i w:val="0"/>
                <w:color w:val="000000"/>
                <w:sz w:val="21"/>
                <w:szCs w:val="21"/>
                <w:highlight w:val="none"/>
                <w:u w:val="none"/>
                <w:lang w:val="en-US" w:eastAsia="zh-CN"/>
              </w:rPr>
              <w:t>65</w:t>
            </w:r>
            <w:r>
              <w:rPr>
                <w:rFonts w:hint="default" w:ascii="Times New Roman" w:hAnsi="Times New Roman" w:eastAsia="仿宋" w:cs="Times New Roman"/>
                <w:i w:val="0"/>
                <w:color w:val="000000"/>
                <w:sz w:val="21"/>
                <w:szCs w:val="21"/>
                <w:highlight w:val="none"/>
                <w:u w:val="none"/>
                <w:lang w:val="en-US" w:eastAsia="zh-CN"/>
              </w:rPr>
              <w:t>%（含）-</w:t>
            </w:r>
            <w:r>
              <w:rPr>
                <w:rFonts w:hint="eastAsia" w:ascii="Times New Roman" w:hAnsi="Times New Roman" w:eastAsia="仿宋" w:cs="Times New Roman"/>
                <w:i w:val="0"/>
                <w:color w:val="000000"/>
                <w:sz w:val="21"/>
                <w:szCs w:val="21"/>
                <w:highlight w:val="none"/>
                <w:u w:val="none"/>
                <w:lang w:val="en-US" w:eastAsia="zh-CN"/>
              </w:rPr>
              <w:t>7</w:t>
            </w:r>
            <w:r>
              <w:rPr>
                <w:rFonts w:hint="default" w:ascii="Times New Roman" w:hAnsi="Times New Roman" w:eastAsia="仿宋" w:cs="Times New Roman"/>
                <w:i w:val="0"/>
                <w:color w:val="000000"/>
                <w:sz w:val="21"/>
                <w:szCs w:val="21"/>
                <w:highlight w:val="none"/>
                <w:u w:val="none"/>
                <w:lang w:val="en-US" w:eastAsia="zh-CN"/>
              </w:rPr>
              <w:t>5%，计</w:t>
            </w:r>
            <w:r>
              <w:rPr>
                <w:rFonts w:hint="eastAsia" w:ascii="Times New Roman" w:hAnsi="Times New Roman" w:eastAsia="仿宋" w:cs="Times New Roman"/>
                <w:i w:val="0"/>
                <w:color w:val="000000"/>
                <w:sz w:val="21"/>
                <w:szCs w:val="21"/>
                <w:highlight w:val="none"/>
                <w:u w:val="none"/>
                <w:lang w:val="en-US" w:eastAsia="zh-CN"/>
              </w:rPr>
              <w:t>4</w:t>
            </w:r>
            <w:r>
              <w:rPr>
                <w:rFonts w:hint="default" w:ascii="Times New Roman" w:hAnsi="Times New Roman" w:eastAsia="仿宋" w:cs="Times New Roman"/>
                <w:i w:val="0"/>
                <w:color w:val="000000"/>
                <w:sz w:val="21"/>
                <w:szCs w:val="21"/>
                <w:highlight w:val="none"/>
                <w:u w:val="none"/>
                <w:lang w:val="en-US" w:eastAsia="zh-CN"/>
              </w:rPr>
              <w:t>分；</w:t>
            </w:r>
            <w:r>
              <w:rPr>
                <w:rFonts w:hint="eastAsia" w:ascii="Times New Roman" w:hAnsi="Times New Roman" w:eastAsia="仿宋" w:cs="Times New Roman"/>
                <w:i w:val="0"/>
                <w:color w:val="000000"/>
                <w:sz w:val="21"/>
                <w:szCs w:val="21"/>
                <w:highlight w:val="none"/>
                <w:u w:val="none"/>
                <w:lang w:val="en-US" w:eastAsia="zh-CN"/>
              </w:rPr>
              <w:t>5</w:t>
            </w:r>
            <w:r>
              <w:rPr>
                <w:rFonts w:hint="default" w:ascii="Times New Roman" w:hAnsi="Times New Roman" w:eastAsia="仿宋" w:cs="Times New Roman"/>
                <w:i w:val="0"/>
                <w:color w:val="000000"/>
                <w:sz w:val="21"/>
                <w:szCs w:val="21"/>
                <w:highlight w:val="none"/>
                <w:u w:val="none"/>
                <w:lang w:val="en-US" w:eastAsia="zh-CN"/>
              </w:rPr>
              <w:t>0%（含）-</w:t>
            </w:r>
            <w:r>
              <w:rPr>
                <w:rFonts w:hint="eastAsia" w:ascii="Times New Roman" w:hAnsi="Times New Roman" w:eastAsia="仿宋" w:cs="Times New Roman"/>
                <w:i w:val="0"/>
                <w:color w:val="000000"/>
                <w:sz w:val="21"/>
                <w:szCs w:val="21"/>
                <w:highlight w:val="none"/>
                <w:u w:val="none"/>
                <w:lang w:val="en-US" w:eastAsia="zh-CN"/>
              </w:rPr>
              <w:t>65</w:t>
            </w:r>
            <w:r>
              <w:rPr>
                <w:rFonts w:hint="default" w:ascii="Times New Roman" w:hAnsi="Times New Roman" w:eastAsia="仿宋" w:cs="Times New Roman"/>
                <w:i w:val="0"/>
                <w:color w:val="000000"/>
                <w:sz w:val="21"/>
                <w:szCs w:val="21"/>
                <w:highlight w:val="none"/>
                <w:u w:val="none"/>
                <w:lang w:val="en-US" w:eastAsia="zh-CN"/>
              </w:rPr>
              <w:t>%，计</w:t>
            </w:r>
            <w:r>
              <w:rPr>
                <w:rFonts w:hint="eastAsia" w:ascii="Times New Roman" w:hAnsi="Times New Roman" w:eastAsia="仿宋" w:cs="Times New Roman"/>
                <w:i w:val="0"/>
                <w:color w:val="000000"/>
                <w:sz w:val="21"/>
                <w:szCs w:val="21"/>
                <w:highlight w:val="none"/>
                <w:u w:val="none"/>
                <w:lang w:val="en-US" w:eastAsia="zh-CN"/>
              </w:rPr>
              <w:t>3</w:t>
            </w:r>
            <w:r>
              <w:rPr>
                <w:rFonts w:hint="default" w:ascii="Times New Roman" w:hAnsi="Times New Roman" w:eastAsia="仿宋" w:cs="Times New Roman"/>
                <w:i w:val="0"/>
                <w:color w:val="000000"/>
                <w:sz w:val="21"/>
                <w:szCs w:val="21"/>
                <w:highlight w:val="none"/>
                <w:u w:val="none"/>
                <w:lang w:val="en-US" w:eastAsia="zh-CN"/>
              </w:rPr>
              <w:t>分；</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default" w:ascii="Times New Roman" w:hAnsi="Times New Roman" w:eastAsia="仿宋" w:cs="Times New Roman"/>
                <w:i w:val="0"/>
                <w:color w:val="000000"/>
                <w:sz w:val="21"/>
                <w:szCs w:val="21"/>
                <w:highlight w:val="none"/>
                <w:u w:val="none"/>
                <w:lang w:val="en-US" w:eastAsia="zh-CN"/>
              </w:rPr>
            </w:pPr>
            <w:r>
              <w:rPr>
                <w:rFonts w:hint="default" w:ascii="Times New Roman" w:hAnsi="Times New Roman" w:eastAsia="仿宋" w:cs="Times New Roman"/>
                <w:i w:val="0"/>
                <w:color w:val="000000"/>
                <w:sz w:val="21"/>
                <w:szCs w:val="21"/>
                <w:highlight w:val="none"/>
                <w:u w:val="none"/>
                <w:lang w:val="en-US" w:eastAsia="zh-CN"/>
              </w:rPr>
              <w:t>低于</w:t>
            </w:r>
            <w:r>
              <w:rPr>
                <w:rFonts w:hint="eastAsia" w:ascii="Times New Roman" w:hAnsi="Times New Roman" w:eastAsia="仿宋" w:cs="Times New Roman"/>
                <w:i w:val="0"/>
                <w:color w:val="000000"/>
                <w:sz w:val="21"/>
                <w:szCs w:val="21"/>
                <w:highlight w:val="none"/>
                <w:u w:val="none"/>
                <w:lang w:val="en-US" w:eastAsia="zh-CN"/>
              </w:rPr>
              <w:t>5</w:t>
            </w:r>
            <w:r>
              <w:rPr>
                <w:rFonts w:hint="default" w:ascii="Times New Roman" w:hAnsi="Times New Roman" w:eastAsia="仿宋" w:cs="Times New Roman"/>
                <w:i w:val="0"/>
                <w:color w:val="000000"/>
                <w:sz w:val="21"/>
                <w:szCs w:val="21"/>
                <w:highlight w:val="none"/>
                <w:u w:val="none"/>
                <w:lang w:val="en-US" w:eastAsia="zh-CN"/>
              </w:rPr>
              <w:t>0%计0分。</w:t>
            </w:r>
          </w:p>
        </w:tc>
        <w:tc>
          <w:tcPr>
            <w:tcW w:w="13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default" w:ascii="Times New Roman" w:hAnsi="Times New Roman" w:eastAsia="仿宋" w:cs="Times New Roman"/>
                <w:i w:val="0"/>
                <w:color w:val="000000"/>
                <w:kern w:val="0"/>
                <w:sz w:val="24"/>
                <w:szCs w:val="24"/>
                <w:highlight w:val="none"/>
                <w:u w:val="none"/>
                <w:lang w:val="en-US" w:eastAsia="zh-CN" w:bidi="ar"/>
              </w:rPr>
            </w:pPr>
            <w:r>
              <w:rPr>
                <w:rFonts w:hint="default" w:ascii="Times New Roman" w:hAnsi="Times New Roman" w:eastAsia="仿宋" w:cs="Times New Roman"/>
                <w:i w:val="0"/>
                <w:color w:val="000000"/>
                <w:kern w:val="0"/>
                <w:sz w:val="24"/>
                <w:szCs w:val="24"/>
                <w:highlight w:val="none"/>
                <w:u w:val="none"/>
                <w:lang w:val="en-US" w:eastAsia="zh-CN" w:bidi="ar"/>
              </w:rPr>
              <w:t>6</w:t>
            </w:r>
          </w:p>
        </w:tc>
      </w:tr>
      <w:tr>
        <w:tblPrEx>
          <w:tblCellMar>
            <w:top w:w="0" w:type="dxa"/>
            <w:left w:w="0" w:type="dxa"/>
            <w:bottom w:w="0" w:type="dxa"/>
            <w:right w:w="0" w:type="dxa"/>
          </w:tblCellMar>
        </w:tblPrEx>
        <w:trPr>
          <w:trHeight w:val="722" w:hRule="atLeast"/>
          <w:tblHeader/>
          <w:jc w:val="center"/>
        </w:trPr>
        <w:tc>
          <w:tcPr>
            <w:tcW w:w="654" w:type="dxa"/>
            <w:vMerge w:val="restart"/>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效果</w:t>
            </w:r>
          </w:p>
        </w:tc>
        <w:tc>
          <w:tcPr>
            <w:tcW w:w="435" w:type="dxa"/>
            <w:vMerge w:val="restart"/>
            <w:tcBorders>
              <w:top w:val="single" w:color="auto" w:sz="4" w:space="0"/>
              <w:left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default" w:ascii="Times New Roman" w:hAnsi="Times New Roman" w:eastAsia="仿宋" w:cs="Times New Roman"/>
                <w:i w:val="0"/>
                <w:color w:val="000000"/>
                <w:kern w:val="0"/>
                <w:sz w:val="21"/>
                <w:szCs w:val="21"/>
                <w:highlight w:val="none"/>
                <w:u w:val="none"/>
                <w:lang w:val="en-US" w:eastAsia="zh-CN" w:bidi="ar"/>
              </w:rPr>
              <w:t>30</w:t>
            </w:r>
          </w:p>
        </w:tc>
        <w:tc>
          <w:tcPr>
            <w:tcW w:w="540"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经济效益</w:t>
            </w:r>
          </w:p>
        </w:tc>
        <w:tc>
          <w:tcPr>
            <w:tcW w:w="480" w:type="dxa"/>
            <w:tcBorders>
              <w:top w:val="single" w:color="auto"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default" w:ascii="Times New Roman" w:hAnsi="Times New Roman" w:eastAsia="仿宋" w:cs="Times New Roman"/>
                <w:i w:val="0"/>
                <w:color w:val="000000"/>
                <w:kern w:val="0"/>
                <w:sz w:val="21"/>
                <w:szCs w:val="21"/>
                <w:highlight w:val="none"/>
                <w:u w:val="none"/>
                <w:lang w:val="en-US" w:eastAsia="zh-CN" w:bidi="ar"/>
              </w:rPr>
            </w:pPr>
            <w:r>
              <w:rPr>
                <w:rFonts w:hint="default" w:ascii="Times New Roman" w:hAnsi="Times New Roman" w:eastAsia="仿宋" w:cs="Times New Roman"/>
                <w:i w:val="0"/>
                <w:color w:val="000000"/>
                <w:kern w:val="0"/>
                <w:sz w:val="21"/>
                <w:szCs w:val="21"/>
                <w:highlight w:val="none"/>
                <w:u w:val="none"/>
                <w:lang w:val="en-US" w:eastAsia="zh-CN" w:bidi="ar"/>
              </w:rPr>
              <w:t>2</w:t>
            </w:r>
          </w:p>
        </w:tc>
        <w:tc>
          <w:tcPr>
            <w:tcW w:w="538"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推创新，促增长</w:t>
            </w:r>
          </w:p>
        </w:tc>
        <w:tc>
          <w:tcPr>
            <w:tcW w:w="5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default" w:ascii="Times New Roman" w:hAnsi="Times New Roman" w:eastAsia="仿宋" w:cs="Times New Roman"/>
                <w:i w:val="0"/>
                <w:color w:val="000000"/>
                <w:kern w:val="0"/>
                <w:sz w:val="21"/>
                <w:szCs w:val="21"/>
                <w:highlight w:val="none"/>
                <w:u w:val="none"/>
                <w:lang w:val="en-US" w:eastAsia="zh-CN" w:bidi="ar"/>
              </w:rPr>
            </w:pPr>
            <w:r>
              <w:rPr>
                <w:rFonts w:hint="default" w:ascii="Times New Roman" w:hAnsi="Times New Roman" w:eastAsia="仿宋" w:cs="Times New Roman"/>
                <w:i w:val="0"/>
                <w:color w:val="000000"/>
                <w:kern w:val="0"/>
                <w:sz w:val="21"/>
                <w:szCs w:val="21"/>
                <w:highlight w:val="none"/>
                <w:u w:val="none"/>
                <w:lang w:val="en-US" w:eastAsia="zh-CN" w:bidi="ar"/>
              </w:rPr>
              <w:t>2</w:t>
            </w:r>
          </w:p>
        </w:tc>
        <w:tc>
          <w:tcPr>
            <w:tcW w:w="50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eastAsia" w:ascii="Times New Roman" w:hAnsi="Times New Roman" w:eastAsia="仿宋" w:cs="Times New Roman"/>
                <w:i w:val="0"/>
                <w:color w:val="000000"/>
                <w:sz w:val="21"/>
                <w:szCs w:val="21"/>
                <w:highlight w:val="none"/>
                <w:u w:val="none"/>
                <w:lang w:val="en-US" w:eastAsia="zh-CN"/>
              </w:rPr>
            </w:pPr>
            <w:r>
              <w:rPr>
                <w:rFonts w:hint="eastAsia" w:ascii="Times New Roman" w:hAnsi="Times New Roman" w:eastAsia="仿宋" w:cs="Times New Roman"/>
                <w:i w:val="0"/>
                <w:color w:val="000000"/>
                <w:sz w:val="21"/>
                <w:szCs w:val="21"/>
                <w:highlight w:val="none"/>
                <w:u w:val="none"/>
                <w:lang w:val="en-US" w:eastAsia="zh-CN"/>
              </w:rPr>
              <w:t>效果显著，计2分；</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eastAsia" w:ascii="Times New Roman" w:hAnsi="Times New Roman" w:eastAsia="仿宋" w:cs="Times New Roman"/>
                <w:i w:val="0"/>
                <w:color w:val="000000"/>
                <w:sz w:val="21"/>
                <w:szCs w:val="21"/>
                <w:highlight w:val="none"/>
                <w:u w:val="none"/>
                <w:lang w:val="en-US" w:eastAsia="zh-CN"/>
              </w:rPr>
            </w:pPr>
            <w:r>
              <w:rPr>
                <w:rFonts w:hint="eastAsia" w:ascii="Times New Roman" w:hAnsi="Times New Roman" w:eastAsia="仿宋" w:cs="Times New Roman"/>
                <w:i w:val="0"/>
                <w:color w:val="000000"/>
                <w:sz w:val="21"/>
                <w:szCs w:val="21"/>
                <w:highlight w:val="none"/>
                <w:u w:val="none"/>
                <w:lang w:val="en-US" w:eastAsia="zh-CN"/>
              </w:rPr>
              <w:t>效果较显著，酌情计1.6~1.9分；</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eastAsia" w:ascii="Times New Roman" w:hAnsi="Times New Roman" w:eastAsia="仿宋" w:cs="Times New Roman"/>
                <w:i w:val="0"/>
                <w:color w:val="000000"/>
                <w:sz w:val="21"/>
                <w:szCs w:val="21"/>
                <w:highlight w:val="none"/>
                <w:u w:val="none"/>
                <w:lang w:val="en-US" w:eastAsia="zh-CN"/>
              </w:rPr>
            </w:pPr>
            <w:r>
              <w:rPr>
                <w:rFonts w:hint="eastAsia" w:ascii="Times New Roman" w:hAnsi="Times New Roman" w:eastAsia="仿宋" w:cs="Times New Roman"/>
                <w:i w:val="0"/>
                <w:color w:val="000000"/>
                <w:sz w:val="21"/>
                <w:szCs w:val="21"/>
                <w:highlight w:val="none"/>
                <w:u w:val="none"/>
                <w:lang w:val="en-US" w:eastAsia="zh-CN"/>
              </w:rPr>
              <w:t>效果一般，酌情计1.1~1.5分；</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Times New Roman" w:hAnsi="Times New Roman" w:eastAsia="仿宋" w:cs="Times New Roman"/>
                <w:i w:val="0"/>
                <w:color w:val="000000"/>
                <w:sz w:val="21"/>
                <w:szCs w:val="21"/>
                <w:highlight w:val="none"/>
                <w:u w:val="none"/>
                <w:lang w:val="en-US" w:eastAsia="zh-CN"/>
              </w:rPr>
              <w:t>效果不显著，计1分。</w:t>
            </w:r>
          </w:p>
        </w:tc>
        <w:tc>
          <w:tcPr>
            <w:tcW w:w="13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default" w:ascii="Times New Roman" w:hAnsi="Times New Roman" w:eastAsia="仿宋" w:cs="Times New Roman"/>
                <w:i w:val="0"/>
                <w:color w:val="000000"/>
                <w:kern w:val="0"/>
                <w:sz w:val="24"/>
                <w:szCs w:val="24"/>
                <w:highlight w:val="none"/>
                <w:u w:val="none"/>
                <w:lang w:val="en-US" w:eastAsia="zh-CN" w:bidi="ar"/>
              </w:rPr>
            </w:pPr>
            <w:r>
              <w:rPr>
                <w:rFonts w:hint="eastAsia" w:ascii="Times New Roman" w:hAnsi="Times New Roman" w:eastAsia="仿宋" w:cs="Times New Roman"/>
                <w:i w:val="0"/>
                <w:color w:val="000000"/>
                <w:kern w:val="0"/>
                <w:sz w:val="24"/>
                <w:szCs w:val="24"/>
                <w:highlight w:val="none"/>
                <w:u w:val="none"/>
                <w:lang w:val="en-US" w:eastAsia="zh-CN" w:bidi="ar"/>
              </w:rPr>
              <w:t>1.5</w:t>
            </w:r>
          </w:p>
        </w:tc>
      </w:tr>
      <w:tr>
        <w:tblPrEx>
          <w:tblCellMar>
            <w:top w:w="0" w:type="dxa"/>
            <w:left w:w="0" w:type="dxa"/>
            <w:bottom w:w="0" w:type="dxa"/>
            <w:right w:w="0" w:type="dxa"/>
          </w:tblCellMar>
        </w:tblPrEx>
        <w:trPr>
          <w:trHeight w:val="722" w:hRule="atLeast"/>
          <w:tblHeader/>
          <w:jc w:val="center"/>
        </w:trPr>
        <w:tc>
          <w:tcPr>
            <w:tcW w:w="65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435"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540"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社会效益</w:t>
            </w:r>
          </w:p>
        </w:tc>
        <w:tc>
          <w:tcPr>
            <w:tcW w:w="480" w:type="dxa"/>
            <w:vMerge w:val="restart"/>
            <w:tcBorders>
              <w:top w:val="single" w:color="auto"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default" w:ascii="Times New Roman" w:hAnsi="Times New Roman" w:eastAsia="仿宋" w:cs="Times New Roman"/>
                <w:i w:val="0"/>
                <w:color w:val="000000"/>
                <w:kern w:val="0"/>
                <w:sz w:val="21"/>
                <w:szCs w:val="21"/>
                <w:highlight w:val="none"/>
                <w:u w:val="none"/>
                <w:lang w:val="en-US" w:eastAsia="zh-CN" w:bidi="ar"/>
              </w:rPr>
            </w:pPr>
            <w:r>
              <w:rPr>
                <w:rFonts w:hint="default" w:ascii="Times New Roman" w:hAnsi="Times New Roman" w:eastAsia="仿宋" w:cs="Times New Roman"/>
                <w:i w:val="0"/>
                <w:color w:val="000000"/>
                <w:kern w:val="0"/>
                <w:sz w:val="21"/>
                <w:szCs w:val="21"/>
                <w:highlight w:val="none"/>
                <w:u w:val="none"/>
                <w:lang w:val="en-US" w:eastAsia="zh-CN" w:bidi="ar"/>
              </w:rPr>
              <w:t>14</w:t>
            </w:r>
          </w:p>
        </w:tc>
        <w:tc>
          <w:tcPr>
            <w:tcW w:w="538"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提高全民科学素质</w:t>
            </w:r>
          </w:p>
        </w:tc>
        <w:tc>
          <w:tcPr>
            <w:tcW w:w="5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default" w:ascii="Times New Roman" w:hAnsi="Times New Roman" w:eastAsia="仿宋" w:cs="Times New Roman"/>
                <w:i w:val="0"/>
                <w:color w:val="000000"/>
                <w:kern w:val="0"/>
                <w:sz w:val="21"/>
                <w:szCs w:val="21"/>
                <w:highlight w:val="none"/>
                <w:u w:val="none"/>
                <w:lang w:val="en-US" w:eastAsia="zh-CN" w:bidi="ar"/>
              </w:rPr>
            </w:pPr>
            <w:r>
              <w:rPr>
                <w:rFonts w:hint="default" w:ascii="Times New Roman" w:hAnsi="Times New Roman" w:eastAsia="仿宋" w:cs="Times New Roman"/>
                <w:i w:val="0"/>
                <w:color w:val="000000"/>
                <w:kern w:val="0"/>
                <w:sz w:val="21"/>
                <w:szCs w:val="21"/>
                <w:highlight w:val="none"/>
                <w:u w:val="none"/>
                <w:lang w:val="en-US" w:eastAsia="zh-CN" w:bidi="ar"/>
              </w:rPr>
              <w:t>2</w:t>
            </w:r>
          </w:p>
        </w:tc>
        <w:tc>
          <w:tcPr>
            <w:tcW w:w="50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eastAsia" w:ascii="Times New Roman" w:hAnsi="Times New Roman" w:eastAsia="仿宋" w:cs="Times New Roman"/>
                <w:i w:val="0"/>
                <w:color w:val="000000"/>
                <w:sz w:val="21"/>
                <w:szCs w:val="21"/>
                <w:highlight w:val="none"/>
                <w:u w:val="none"/>
                <w:lang w:val="en-US" w:eastAsia="zh-CN"/>
              </w:rPr>
            </w:pPr>
            <w:r>
              <w:rPr>
                <w:rFonts w:hint="eastAsia" w:ascii="Times New Roman" w:hAnsi="Times New Roman" w:eastAsia="仿宋" w:cs="Times New Roman"/>
                <w:i w:val="0"/>
                <w:color w:val="000000"/>
                <w:sz w:val="21"/>
                <w:szCs w:val="21"/>
                <w:highlight w:val="none"/>
                <w:u w:val="none"/>
                <w:lang w:val="en-US" w:eastAsia="zh-CN"/>
              </w:rPr>
              <w:t>效果显著，计2分；</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eastAsia" w:ascii="Times New Roman" w:hAnsi="Times New Roman" w:eastAsia="仿宋" w:cs="Times New Roman"/>
                <w:i w:val="0"/>
                <w:color w:val="000000"/>
                <w:sz w:val="21"/>
                <w:szCs w:val="21"/>
                <w:highlight w:val="none"/>
                <w:u w:val="none"/>
                <w:lang w:val="en-US" w:eastAsia="zh-CN"/>
              </w:rPr>
            </w:pPr>
            <w:r>
              <w:rPr>
                <w:rFonts w:hint="eastAsia" w:ascii="Times New Roman" w:hAnsi="Times New Roman" w:eastAsia="仿宋" w:cs="Times New Roman"/>
                <w:i w:val="0"/>
                <w:color w:val="000000"/>
                <w:sz w:val="21"/>
                <w:szCs w:val="21"/>
                <w:highlight w:val="none"/>
                <w:u w:val="none"/>
                <w:lang w:val="en-US" w:eastAsia="zh-CN"/>
              </w:rPr>
              <w:t>效果较显著，酌情计1.6~1.9分；</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eastAsia" w:ascii="Times New Roman" w:hAnsi="Times New Roman" w:eastAsia="仿宋" w:cs="Times New Roman"/>
                <w:i w:val="0"/>
                <w:color w:val="000000"/>
                <w:sz w:val="21"/>
                <w:szCs w:val="21"/>
                <w:highlight w:val="none"/>
                <w:u w:val="none"/>
                <w:lang w:val="en-US" w:eastAsia="zh-CN"/>
              </w:rPr>
            </w:pPr>
            <w:r>
              <w:rPr>
                <w:rFonts w:hint="eastAsia" w:ascii="Times New Roman" w:hAnsi="Times New Roman" w:eastAsia="仿宋" w:cs="Times New Roman"/>
                <w:i w:val="0"/>
                <w:color w:val="000000"/>
                <w:sz w:val="21"/>
                <w:szCs w:val="21"/>
                <w:highlight w:val="none"/>
                <w:u w:val="none"/>
                <w:lang w:val="en-US" w:eastAsia="zh-CN"/>
              </w:rPr>
              <w:t>效果一般，酌情计1.1~1.5分；</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Times New Roman" w:hAnsi="Times New Roman" w:eastAsia="仿宋" w:cs="Times New Roman"/>
                <w:i w:val="0"/>
                <w:color w:val="000000"/>
                <w:sz w:val="21"/>
                <w:szCs w:val="21"/>
                <w:highlight w:val="none"/>
                <w:u w:val="none"/>
                <w:lang w:val="en-US" w:eastAsia="zh-CN"/>
              </w:rPr>
              <w:t>效果不显著，计1分。</w:t>
            </w:r>
          </w:p>
        </w:tc>
        <w:tc>
          <w:tcPr>
            <w:tcW w:w="13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default" w:ascii="Times New Roman" w:hAnsi="Times New Roman" w:eastAsia="仿宋" w:cs="Times New Roman"/>
                <w:i w:val="0"/>
                <w:color w:val="000000"/>
                <w:kern w:val="0"/>
                <w:sz w:val="24"/>
                <w:szCs w:val="24"/>
                <w:highlight w:val="none"/>
                <w:u w:val="none"/>
                <w:lang w:val="en-US" w:eastAsia="zh-CN" w:bidi="ar"/>
              </w:rPr>
            </w:pPr>
            <w:r>
              <w:rPr>
                <w:rFonts w:hint="eastAsia" w:ascii="Times New Roman" w:hAnsi="Times New Roman" w:eastAsia="仿宋" w:cs="Times New Roman"/>
                <w:i w:val="0"/>
                <w:color w:val="000000"/>
                <w:kern w:val="0"/>
                <w:sz w:val="24"/>
                <w:szCs w:val="24"/>
                <w:highlight w:val="none"/>
                <w:u w:val="none"/>
                <w:lang w:val="en-US" w:eastAsia="zh-CN" w:bidi="ar"/>
              </w:rPr>
              <w:t>2</w:t>
            </w:r>
          </w:p>
        </w:tc>
      </w:tr>
      <w:tr>
        <w:tblPrEx>
          <w:tblCellMar>
            <w:top w:w="0" w:type="dxa"/>
            <w:left w:w="0" w:type="dxa"/>
            <w:bottom w:w="0" w:type="dxa"/>
            <w:right w:w="0" w:type="dxa"/>
          </w:tblCellMar>
        </w:tblPrEx>
        <w:trPr>
          <w:trHeight w:val="722" w:hRule="atLeast"/>
          <w:tblHeader/>
          <w:jc w:val="center"/>
        </w:trPr>
        <w:tc>
          <w:tcPr>
            <w:tcW w:w="65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435"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54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480"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default" w:ascii="Times New Roman" w:hAnsi="Times New Roman" w:eastAsia="仿宋" w:cs="Times New Roman"/>
                <w:i w:val="0"/>
                <w:color w:val="000000"/>
                <w:kern w:val="0"/>
                <w:sz w:val="21"/>
                <w:szCs w:val="21"/>
                <w:highlight w:val="none"/>
                <w:u w:val="none"/>
                <w:lang w:val="en-US" w:eastAsia="zh-CN" w:bidi="ar"/>
              </w:rPr>
            </w:pPr>
          </w:p>
        </w:tc>
        <w:tc>
          <w:tcPr>
            <w:tcW w:w="538"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扶贫帮困</w:t>
            </w:r>
          </w:p>
        </w:tc>
        <w:tc>
          <w:tcPr>
            <w:tcW w:w="5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default" w:ascii="Times New Roman" w:hAnsi="Times New Roman" w:eastAsia="仿宋" w:cs="Times New Roman"/>
                <w:i w:val="0"/>
                <w:color w:val="000000"/>
                <w:kern w:val="0"/>
                <w:sz w:val="21"/>
                <w:szCs w:val="21"/>
                <w:highlight w:val="none"/>
                <w:u w:val="none"/>
                <w:lang w:val="en-US" w:eastAsia="zh-CN" w:bidi="ar"/>
              </w:rPr>
            </w:pPr>
            <w:r>
              <w:rPr>
                <w:rFonts w:hint="default" w:ascii="Times New Roman" w:hAnsi="Times New Roman" w:eastAsia="仿宋" w:cs="Times New Roman"/>
                <w:i w:val="0"/>
                <w:color w:val="000000"/>
                <w:kern w:val="0"/>
                <w:sz w:val="21"/>
                <w:szCs w:val="21"/>
                <w:highlight w:val="none"/>
                <w:u w:val="none"/>
                <w:lang w:val="en-US" w:eastAsia="zh-CN" w:bidi="ar"/>
              </w:rPr>
              <w:t>2</w:t>
            </w:r>
          </w:p>
        </w:tc>
        <w:tc>
          <w:tcPr>
            <w:tcW w:w="50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eastAsia" w:ascii="Times New Roman" w:hAnsi="Times New Roman" w:eastAsia="仿宋" w:cs="Times New Roman"/>
                <w:i w:val="0"/>
                <w:color w:val="000000"/>
                <w:sz w:val="21"/>
                <w:szCs w:val="21"/>
                <w:highlight w:val="none"/>
                <w:u w:val="none"/>
                <w:lang w:val="en-US" w:eastAsia="zh-CN"/>
              </w:rPr>
            </w:pPr>
            <w:r>
              <w:rPr>
                <w:rFonts w:hint="eastAsia" w:ascii="Times New Roman" w:hAnsi="Times New Roman" w:eastAsia="仿宋" w:cs="Times New Roman"/>
                <w:i w:val="0"/>
                <w:color w:val="000000"/>
                <w:sz w:val="21"/>
                <w:szCs w:val="21"/>
                <w:highlight w:val="none"/>
                <w:u w:val="none"/>
                <w:lang w:val="en-US" w:eastAsia="zh-CN"/>
              </w:rPr>
              <w:t>效果显著，计2分；</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eastAsia" w:ascii="Times New Roman" w:hAnsi="Times New Roman" w:eastAsia="仿宋" w:cs="Times New Roman"/>
                <w:i w:val="0"/>
                <w:color w:val="000000"/>
                <w:sz w:val="21"/>
                <w:szCs w:val="21"/>
                <w:highlight w:val="none"/>
                <w:u w:val="none"/>
                <w:lang w:val="en-US" w:eastAsia="zh-CN"/>
              </w:rPr>
            </w:pPr>
            <w:r>
              <w:rPr>
                <w:rFonts w:hint="eastAsia" w:ascii="Times New Roman" w:hAnsi="Times New Roman" w:eastAsia="仿宋" w:cs="Times New Roman"/>
                <w:i w:val="0"/>
                <w:color w:val="000000"/>
                <w:sz w:val="21"/>
                <w:szCs w:val="21"/>
                <w:highlight w:val="none"/>
                <w:u w:val="none"/>
                <w:lang w:val="en-US" w:eastAsia="zh-CN"/>
              </w:rPr>
              <w:t>效果较显著，酌情计1.6~1.9分；</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eastAsia" w:ascii="Times New Roman" w:hAnsi="Times New Roman" w:eastAsia="仿宋" w:cs="Times New Roman"/>
                <w:i w:val="0"/>
                <w:color w:val="000000"/>
                <w:sz w:val="21"/>
                <w:szCs w:val="21"/>
                <w:highlight w:val="none"/>
                <w:u w:val="none"/>
                <w:lang w:val="en-US" w:eastAsia="zh-CN"/>
              </w:rPr>
            </w:pPr>
            <w:r>
              <w:rPr>
                <w:rFonts w:hint="eastAsia" w:ascii="Times New Roman" w:hAnsi="Times New Roman" w:eastAsia="仿宋" w:cs="Times New Roman"/>
                <w:i w:val="0"/>
                <w:color w:val="000000"/>
                <w:sz w:val="21"/>
                <w:szCs w:val="21"/>
                <w:highlight w:val="none"/>
                <w:u w:val="none"/>
                <w:lang w:val="en-US" w:eastAsia="zh-CN"/>
              </w:rPr>
              <w:t>效果一般，酌情计1.1~1.5分；</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eastAsia" w:ascii="Times New Roman" w:hAnsi="Times New Roman" w:eastAsia="仿宋" w:cs="Times New Roman"/>
                <w:i w:val="0"/>
                <w:color w:val="000000"/>
                <w:sz w:val="21"/>
                <w:szCs w:val="21"/>
                <w:highlight w:val="none"/>
                <w:u w:val="none"/>
                <w:lang w:val="en-US" w:eastAsia="zh-CN"/>
              </w:rPr>
            </w:pPr>
            <w:r>
              <w:rPr>
                <w:rFonts w:hint="eastAsia" w:ascii="Times New Roman" w:hAnsi="Times New Roman" w:eastAsia="仿宋" w:cs="Times New Roman"/>
                <w:i w:val="0"/>
                <w:color w:val="000000"/>
                <w:sz w:val="21"/>
                <w:szCs w:val="21"/>
                <w:highlight w:val="none"/>
                <w:u w:val="none"/>
                <w:lang w:val="en-US" w:eastAsia="zh-CN"/>
              </w:rPr>
              <w:t>效果不显著，计1分。</w:t>
            </w:r>
          </w:p>
        </w:tc>
        <w:tc>
          <w:tcPr>
            <w:tcW w:w="13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default" w:ascii="Times New Roman" w:hAnsi="Times New Roman" w:eastAsia="仿宋" w:cs="Times New Roman"/>
                <w:i w:val="0"/>
                <w:color w:val="000000"/>
                <w:kern w:val="0"/>
                <w:sz w:val="24"/>
                <w:szCs w:val="24"/>
                <w:highlight w:val="none"/>
                <w:u w:val="none"/>
                <w:lang w:val="en-US" w:eastAsia="zh-CN" w:bidi="ar"/>
              </w:rPr>
            </w:pPr>
            <w:r>
              <w:rPr>
                <w:rFonts w:hint="eastAsia" w:ascii="Times New Roman" w:hAnsi="Times New Roman" w:eastAsia="仿宋" w:cs="Times New Roman"/>
                <w:i w:val="0"/>
                <w:color w:val="000000"/>
                <w:kern w:val="0"/>
                <w:sz w:val="24"/>
                <w:szCs w:val="24"/>
                <w:highlight w:val="none"/>
                <w:u w:val="none"/>
                <w:lang w:val="en-US" w:eastAsia="zh-CN" w:bidi="ar"/>
              </w:rPr>
              <w:t>1</w:t>
            </w:r>
          </w:p>
        </w:tc>
      </w:tr>
      <w:tr>
        <w:tblPrEx>
          <w:tblCellMar>
            <w:top w:w="0" w:type="dxa"/>
            <w:left w:w="0" w:type="dxa"/>
            <w:bottom w:w="0" w:type="dxa"/>
            <w:right w:w="0" w:type="dxa"/>
          </w:tblCellMar>
        </w:tblPrEx>
        <w:trPr>
          <w:trHeight w:val="722" w:hRule="atLeast"/>
          <w:tblHeader/>
          <w:jc w:val="center"/>
        </w:trPr>
        <w:tc>
          <w:tcPr>
            <w:tcW w:w="65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435"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54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480"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default" w:ascii="Times New Roman" w:hAnsi="Times New Roman" w:eastAsia="仿宋" w:cs="Times New Roman"/>
                <w:i w:val="0"/>
                <w:color w:val="000000"/>
                <w:kern w:val="0"/>
                <w:sz w:val="21"/>
                <w:szCs w:val="21"/>
                <w:highlight w:val="none"/>
                <w:u w:val="none"/>
                <w:lang w:val="en-US" w:eastAsia="zh-CN" w:bidi="ar"/>
              </w:rPr>
            </w:pPr>
          </w:p>
        </w:tc>
        <w:tc>
          <w:tcPr>
            <w:tcW w:w="538"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科普惠农</w:t>
            </w:r>
          </w:p>
        </w:tc>
        <w:tc>
          <w:tcPr>
            <w:tcW w:w="5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default" w:ascii="Times New Roman" w:hAnsi="Times New Roman" w:eastAsia="仿宋" w:cs="Times New Roman"/>
                <w:i w:val="0"/>
                <w:color w:val="000000"/>
                <w:kern w:val="0"/>
                <w:sz w:val="21"/>
                <w:szCs w:val="21"/>
                <w:highlight w:val="none"/>
                <w:u w:val="none"/>
                <w:lang w:val="en-US" w:eastAsia="zh-CN" w:bidi="ar"/>
              </w:rPr>
            </w:pPr>
            <w:r>
              <w:rPr>
                <w:rFonts w:hint="default" w:ascii="Times New Roman" w:hAnsi="Times New Roman" w:eastAsia="仿宋" w:cs="Times New Roman"/>
                <w:i w:val="0"/>
                <w:color w:val="000000"/>
                <w:kern w:val="0"/>
                <w:sz w:val="21"/>
                <w:szCs w:val="21"/>
                <w:highlight w:val="none"/>
                <w:u w:val="none"/>
                <w:lang w:val="en-US" w:eastAsia="zh-CN" w:bidi="ar"/>
              </w:rPr>
              <w:t>2</w:t>
            </w:r>
          </w:p>
        </w:tc>
        <w:tc>
          <w:tcPr>
            <w:tcW w:w="50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eastAsia" w:ascii="Times New Roman" w:hAnsi="Times New Roman" w:eastAsia="仿宋" w:cs="Times New Roman"/>
                <w:i w:val="0"/>
                <w:color w:val="000000"/>
                <w:sz w:val="21"/>
                <w:szCs w:val="21"/>
                <w:highlight w:val="none"/>
                <w:u w:val="none"/>
                <w:lang w:val="en-US" w:eastAsia="zh-CN"/>
              </w:rPr>
            </w:pPr>
            <w:r>
              <w:rPr>
                <w:rFonts w:hint="eastAsia" w:ascii="Times New Roman" w:hAnsi="Times New Roman" w:eastAsia="仿宋" w:cs="Times New Roman"/>
                <w:i w:val="0"/>
                <w:color w:val="000000"/>
                <w:sz w:val="21"/>
                <w:szCs w:val="21"/>
                <w:highlight w:val="none"/>
                <w:u w:val="none"/>
                <w:lang w:val="en-US" w:eastAsia="zh-CN"/>
              </w:rPr>
              <w:t>效果显著，计2分；</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eastAsia" w:ascii="Times New Roman" w:hAnsi="Times New Roman" w:eastAsia="仿宋" w:cs="Times New Roman"/>
                <w:i w:val="0"/>
                <w:color w:val="000000"/>
                <w:sz w:val="21"/>
                <w:szCs w:val="21"/>
                <w:highlight w:val="none"/>
                <w:u w:val="none"/>
                <w:lang w:val="en-US" w:eastAsia="zh-CN"/>
              </w:rPr>
            </w:pPr>
            <w:r>
              <w:rPr>
                <w:rFonts w:hint="eastAsia" w:ascii="Times New Roman" w:hAnsi="Times New Roman" w:eastAsia="仿宋" w:cs="Times New Roman"/>
                <w:i w:val="0"/>
                <w:color w:val="000000"/>
                <w:sz w:val="21"/>
                <w:szCs w:val="21"/>
                <w:highlight w:val="none"/>
                <w:u w:val="none"/>
                <w:lang w:val="en-US" w:eastAsia="zh-CN"/>
              </w:rPr>
              <w:t>效果较显著，酌情计1.6~1.9分；</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eastAsia" w:ascii="Times New Roman" w:hAnsi="Times New Roman" w:eastAsia="仿宋" w:cs="Times New Roman"/>
                <w:i w:val="0"/>
                <w:color w:val="000000"/>
                <w:sz w:val="21"/>
                <w:szCs w:val="21"/>
                <w:highlight w:val="none"/>
                <w:u w:val="none"/>
                <w:lang w:val="en-US" w:eastAsia="zh-CN"/>
              </w:rPr>
            </w:pPr>
            <w:r>
              <w:rPr>
                <w:rFonts w:hint="eastAsia" w:ascii="Times New Roman" w:hAnsi="Times New Roman" w:eastAsia="仿宋" w:cs="Times New Roman"/>
                <w:i w:val="0"/>
                <w:color w:val="000000"/>
                <w:sz w:val="21"/>
                <w:szCs w:val="21"/>
                <w:highlight w:val="none"/>
                <w:u w:val="none"/>
                <w:lang w:val="en-US" w:eastAsia="zh-CN"/>
              </w:rPr>
              <w:t>效果一般，酌情计1.1~1.5分；</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eastAsia" w:ascii="Times New Roman" w:hAnsi="Times New Roman" w:eastAsia="仿宋" w:cs="Times New Roman"/>
                <w:i w:val="0"/>
                <w:color w:val="000000"/>
                <w:sz w:val="21"/>
                <w:szCs w:val="21"/>
                <w:highlight w:val="none"/>
                <w:u w:val="none"/>
                <w:lang w:val="en-US" w:eastAsia="zh-CN"/>
              </w:rPr>
            </w:pPr>
            <w:r>
              <w:rPr>
                <w:rFonts w:hint="eastAsia" w:ascii="Times New Roman" w:hAnsi="Times New Roman" w:eastAsia="仿宋" w:cs="Times New Roman"/>
                <w:i w:val="0"/>
                <w:color w:val="000000"/>
                <w:sz w:val="21"/>
                <w:szCs w:val="21"/>
                <w:highlight w:val="none"/>
                <w:u w:val="none"/>
                <w:lang w:val="en-US" w:eastAsia="zh-CN"/>
              </w:rPr>
              <w:t>效果不显著，计1分。</w:t>
            </w:r>
          </w:p>
        </w:tc>
        <w:tc>
          <w:tcPr>
            <w:tcW w:w="13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default" w:ascii="Times New Roman" w:hAnsi="Times New Roman" w:eastAsia="仿宋" w:cs="Times New Roman"/>
                <w:i w:val="0"/>
                <w:color w:val="000000"/>
                <w:kern w:val="0"/>
                <w:sz w:val="24"/>
                <w:szCs w:val="24"/>
                <w:highlight w:val="none"/>
                <w:u w:val="none"/>
                <w:lang w:val="en-US" w:eastAsia="zh-CN" w:bidi="ar"/>
              </w:rPr>
            </w:pPr>
            <w:r>
              <w:rPr>
                <w:rFonts w:hint="eastAsia" w:ascii="Times New Roman" w:hAnsi="Times New Roman" w:eastAsia="仿宋" w:cs="Times New Roman"/>
                <w:i w:val="0"/>
                <w:color w:val="000000"/>
                <w:kern w:val="0"/>
                <w:sz w:val="24"/>
                <w:szCs w:val="24"/>
                <w:highlight w:val="none"/>
                <w:u w:val="none"/>
                <w:lang w:val="en-US" w:eastAsia="zh-CN" w:bidi="ar"/>
              </w:rPr>
              <w:t>2</w:t>
            </w:r>
          </w:p>
        </w:tc>
      </w:tr>
      <w:tr>
        <w:tblPrEx>
          <w:tblCellMar>
            <w:top w:w="0" w:type="dxa"/>
            <w:left w:w="0" w:type="dxa"/>
            <w:bottom w:w="0" w:type="dxa"/>
            <w:right w:w="0" w:type="dxa"/>
          </w:tblCellMar>
        </w:tblPrEx>
        <w:trPr>
          <w:trHeight w:val="722" w:hRule="atLeast"/>
          <w:tblHeader/>
          <w:jc w:val="center"/>
        </w:trPr>
        <w:tc>
          <w:tcPr>
            <w:tcW w:w="65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435"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54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480"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default" w:ascii="Times New Roman" w:hAnsi="Times New Roman" w:eastAsia="仿宋" w:cs="Times New Roman"/>
                <w:i w:val="0"/>
                <w:color w:val="000000"/>
                <w:kern w:val="0"/>
                <w:sz w:val="21"/>
                <w:szCs w:val="21"/>
                <w:highlight w:val="none"/>
                <w:u w:val="none"/>
                <w:lang w:val="en-US" w:eastAsia="zh-CN" w:bidi="ar"/>
              </w:rPr>
            </w:pPr>
          </w:p>
        </w:tc>
        <w:tc>
          <w:tcPr>
            <w:tcW w:w="538"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城区科普益民</w:t>
            </w:r>
          </w:p>
        </w:tc>
        <w:tc>
          <w:tcPr>
            <w:tcW w:w="5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default" w:ascii="Times New Roman" w:hAnsi="Times New Roman" w:eastAsia="仿宋" w:cs="Times New Roman"/>
                <w:i w:val="0"/>
                <w:color w:val="000000"/>
                <w:kern w:val="0"/>
                <w:sz w:val="21"/>
                <w:szCs w:val="21"/>
                <w:highlight w:val="none"/>
                <w:u w:val="none"/>
                <w:lang w:val="en-US" w:eastAsia="zh-CN" w:bidi="ar"/>
              </w:rPr>
            </w:pPr>
            <w:r>
              <w:rPr>
                <w:rFonts w:hint="default" w:ascii="Times New Roman" w:hAnsi="Times New Roman" w:eastAsia="仿宋" w:cs="Times New Roman"/>
                <w:i w:val="0"/>
                <w:color w:val="000000"/>
                <w:kern w:val="0"/>
                <w:sz w:val="21"/>
                <w:szCs w:val="21"/>
                <w:highlight w:val="none"/>
                <w:u w:val="none"/>
                <w:lang w:val="en-US" w:eastAsia="zh-CN" w:bidi="ar"/>
              </w:rPr>
              <w:t>2</w:t>
            </w:r>
          </w:p>
        </w:tc>
        <w:tc>
          <w:tcPr>
            <w:tcW w:w="50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eastAsia" w:ascii="Times New Roman" w:hAnsi="Times New Roman" w:eastAsia="仿宋" w:cs="Times New Roman"/>
                <w:i w:val="0"/>
                <w:color w:val="000000"/>
                <w:sz w:val="21"/>
                <w:szCs w:val="21"/>
                <w:highlight w:val="none"/>
                <w:u w:val="none"/>
                <w:lang w:val="en-US" w:eastAsia="zh-CN"/>
              </w:rPr>
            </w:pPr>
            <w:r>
              <w:rPr>
                <w:rFonts w:hint="eastAsia" w:ascii="Times New Roman" w:hAnsi="Times New Roman" w:eastAsia="仿宋" w:cs="Times New Roman"/>
                <w:i w:val="0"/>
                <w:color w:val="000000"/>
                <w:sz w:val="21"/>
                <w:szCs w:val="21"/>
                <w:highlight w:val="none"/>
                <w:u w:val="none"/>
                <w:lang w:val="en-US" w:eastAsia="zh-CN"/>
              </w:rPr>
              <w:t>效果显著，计2分；</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eastAsia" w:ascii="Times New Roman" w:hAnsi="Times New Roman" w:eastAsia="仿宋" w:cs="Times New Roman"/>
                <w:i w:val="0"/>
                <w:color w:val="000000"/>
                <w:sz w:val="21"/>
                <w:szCs w:val="21"/>
                <w:highlight w:val="none"/>
                <w:u w:val="none"/>
                <w:lang w:val="en-US" w:eastAsia="zh-CN"/>
              </w:rPr>
            </w:pPr>
            <w:r>
              <w:rPr>
                <w:rFonts w:hint="eastAsia" w:ascii="Times New Roman" w:hAnsi="Times New Roman" w:eastAsia="仿宋" w:cs="Times New Roman"/>
                <w:i w:val="0"/>
                <w:color w:val="000000"/>
                <w:sz w:val="21"/>
                <w:szCs w:val="21"/>
                <w:highlight w:val="none"/>
                <w:u w:val="none"/>
                <w:lang w:val="en-US" w:eastAsia="zh-CN"/>
              </w:rPr>
              <w:t>效果较显著，酌情计1.6~1.9分；</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eastAsia" w:ascii="Times New Roman" w:hAnsi="Times New Roman" w:eastAsia="仿宋" w:cs="Times New Roman"/>
                <w:i w:val="0"/>
                <w:color w:val="000000"/>
                <w:sz w:val="21"/>
                <w:szCs w:val="21"/>
                <w:highlight w:val="none"/>
                <w:u w:val="none"/>
                <w:lang w:val="en-US" w:eastAsia="zh-CN"/>
              </w:rPr>
            </w:pPr>
            <w:r>
              <w:rPr>
                <w:rFonts w:hint="eastAsia" w:ascii="Times New Roman" w:hAnsi="Times New Roman" w:eastAsia="仿宋" w:cs="Times New Roman"/>
                <w:i w:val="0"/>
                <w:color w:val="000000"/>
                <w:sz w:val="21"/>
                <w:szCs w:val="21"/>
                <w:highlight w:val="none"/>
                <w:u w:val="none"/>
                <w:lang w:val="en-US" w:eastAsia="zh-CN"/>
              </w:rPr>
              <w:t>效果一般，酌情计1.1~1.5分；</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eastAsia" w:ascii="Times New Roman" w:hAnsi="Times New Roman" w:eastAsia="仿宋" w:cs="Times New Roman"/>
                <w:i w:val="0"/>
                <w:color w:val="000000"/>
                <w:sz w:val="21"/>
                <w:szCs w:val="21"/>
                <w:highlight w:val="none"/>
                <w:u w:val="none"/>
                <w:lang w:val="en-US" w:eastAsia="zh-CN"/>
              </w:rPr>
            </w:pPr>
            <w:r>
              <w:rPr>
                <w:rFonts w:hint="eastAsia" w:ascii="Times New Roman" w:hAnsi="Times New Roman" w:eastAsia="仿宋" w:cs="Times New Roman"/>
                <w:i w:val="0"/>
                <w:color w:val="000000"/>
                <w:sz w:val="21"/>
                <w:szCs w:val="21"/>
                <w:highlight w:val="none"/>
                <w:u w:val="none"/>
                <w:lang w:val="en-US" w:eastAsia="zh-CN"/>
              </w:rPr>
              <w:t>效果不显著，计1分。</w:t>
            </w:r>
          </w:p>
        </w:tc>
        <w:tc>
          <w:tcPr>
            <w:tcW w:w="13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default" w:ascii="Times New Roman" w:hAnsi="Times New Roman" w:eastAsia="仿宋" w:cs="Times New Roman"/>
                <w:i w:val="0"/>
                <w:color w:val="000000"/>
                <w:kern w:val="0"/>
                <w:sz w:val="24"/>
                <w:szCs w:val="24"/>
                <w:highlight w:val="none"/>
                <w:u w:val="none"/>
                <w:lang w:val="en-US" w:eastAsia="zh-CN" w:bidi="ar"/>
              </w:rPr>
            </w:pPr>
            <w:r>
              <w:rPr>
                <w:rFonts w:hint="eastAsia" w:ascii="Times New Roman" w:hAnsi="Times New Roman" w:eastAsia="仿宋" w:cs="Times New Roman"/>
                <w:i w:val="0"/>
                <w:color w:val="000000"/>
                <w:kern w:val="0"/>
                <w:sz w:val="24"/>
                <w:szCs w:val="24"/>
                <w:highlight w:val="none"/>
                <w:u w:val="none"/>
                <w:lang w:val="en-US" w:eastAsia="zh-CN" w:bidi="ar"/>
              </w:rPr>
              <w:t>2</w:t>
            </w:r>
          </w:p>
        </w:tc>
      </w:tr>
      <w:tr>
        <w:tblPrEx>
          <w:tblCellMar>
            <w:top w:w="0" w:type="dxa"/>
            <w:left w:w="0" w:type="dxa"/>
            <w:bottom w:w="0" w:type="dxa"/>
            <w:right w:w="0" w:type="dxa"/>
          </w:tblCellMar>
        </w:tblPrEx>
        <w:trPr>
          <w:trHeight w:val="722" w:hRule="atLeast"/>
          <w:tblHeader/>
          <w:jc w:val="center"/>
        </w:trPr>
        <w:tc>
          <w:tcPr>
            <w:tcW w:w="65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435"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54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480"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default" w:ascii="Times New Roman" w:hAnsi="Times New Roman" w:eastAsia="仿宋" w:cs="Times New Roman"/>
                <w:i w:val="0"/>
                <w:color w:val="000000"/>
                <w:kern w:val="0"/>
                <w:sz w:val="21"/>
                <w:szCs w:val="21"/>
                <w:highlight w:val="none"/>
                <w:u w:val="none"/>
                <w:lang w:val="en-US" w:eastAsia="zh-CN" w:bidi="ar"/>
              </w:rPr>
            </w:pPr>
          </w:p>
        </w:tc>
        <w:tc>
          <w:tcPr>
            <w:tcW w:w="538"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重视青少年科普教育</w:t>
            </w:r>
          </w:p>
        </w:tc>
        <w:tc>
          <w:tcPr>
            <w:tcW w:w="5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default" w:ascii="Times New Roman" w:hAnsi="Times New Roman" w:eastAsia="仿宋" w:cs="Times New Roman"/>
                <w:i w:val="0"/>
                <w:color w:val="000000"/>
                <w:kern w:val="0"/>
                <w:sz w:val="21"/>
                <w:szCs w:val="21"/>
                <w:highlight w:val="none"/>
                <w:u w:val="none"/>
                <w:lang w:val="en-US" w:eastAsia="zh-CN" w:bidi="ar"/>
              </w:rPr>
            </w:pPr>
            <w:r>
              <w:rPr>
                <w:rFonts w:hint="default" w:ascii="Times New Roman" w:hAnsi="Times New Roman" w:eastAsia="仿宋" w:cs="Times New Roman"/>
                <w:i w:val="0"/>
                <w:color w:val="000000"/>
                <w:kern w:val="0"/>
                <w:sz w:val="21"/>
                <w:szCs w:val="21"/>
                <w:highlight w:val="none"/>
                <w:u w:val="none"/>
                <w:lang w:val="en-US" w:eastAsia="zh-CN" w:bidi="ar"/>
              </w:rPr>
              <w:t>2</w:t>
            </w:r>
          </w:p>
        </w:tc>
        <w:tc>
          <w:tcPr>
            <w:tcW w:w="50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eastAsia" w:ascii="Times New Roman" w:hAnsi="Times New Roman" w:eastAsia="仿宋" w:cs="Times New Roman"/>
                <w:i w:val="0"/>
                <w:color w:val="000000"/>
                <w:sz w:val="21"/>
                <w:szCs w:val="21"/>
                <w:highlight w:val="none"/>
                <w:u w:val="none"/>
                <w:lang w:val="en-US" w:eastAsia="zh-CN"/>
              </w:rPr>
            </w:pPr>
            <w:r>
              <w:rPr>
                <w:rFonts w:hint="eastAsia" w:ascii="Times New Roman" w:hAnsi="Times New Roman" w:eastAsia="仿宋" w:cs="Times New Roman"/>
                <w:i w:val="0"/>
                <w:color w:val="000000"/>
                <w:sz w:val="21"/>
                <w:szCs w:val="21"/>
                <w:highlight w:val="none"/>
                <w:u w:val="none"/>
                <w:lang w:val="en-US" w:eastAsia="zh-CN"/>
              </w:rPr>
              <w:t>效果显著，计2分；</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eastAsia" w:ascii="Times New Roman" w:hAnsi="Times New Roman" w:eastAsia="仿宋" w:cs="Times New Roman"/>
                <w:i w:val="0"/>
                <w:color w:val="000000"/>
                <w:sz w:val="21"/>
                <w:szCs w:val="21"/>
                <w:highlight w:val="none"/>
                <w:u w:val="none"/>
                <w:lang w:val="en-US" w:eastAsia="zh-CN"/>
              </w:rPr>
            </w:pPr>
            <w:r>
              <w:rPr>
                <w:rFonts w:hint="eastAsia" w:ascii="Times New Roman" w:hAnsi="Times New Roman" w:eastAsia="仿宋" w:cs="Times New Roman"/>
                <w:i w:val="0"/>
                <w:color w:val="000000"/>
                <w:sz w:val="21"/>
                <w:szCs w:val="21"/>
                <w:highlight w:val="none"/>
                <w:u w:val="none"/>
                <w:lang w:val="en-US" w:eastAsia="zh-CN"/>
              </w:rPr>
              <w:t>效果较显著，酌情计1.6~1.9分；</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eastAsia" w:ascii="Times New Roman" w:hAnsi="Times New Roman" w:eastAsia="仿宋" w:cs="Times New Roman"/>
                <w:i w:val="0"/>
                <w:color w:val="000000"/>
                <w:sz w:val="21"/>
                <w:szCs w:val="21"/>
                <w:highlight w:val="none"/>
                <w:u w:val="none"/>
                <w:lang w:val="en-US" w:eastAsia="zh-CN"/>
              </w:rPr>
            </w:pPr>
            <w:r>
              <w:rPr>
                <w:rFonts w:hint="eastAsia" w:ascii="Times New Roman" w:hAnsi="Times New Roman" w:eastAsia="仿宋" w:cs="Times New Roman"/>
                <w:i w:val="0"/>
                <w:color w:val="000000"/>
                <w:sz w:val="21"/>
                <w:szCs w:val="21"/>
                <w:highlight w:val="none"/>
                <w:u w:val="none"/>
                <w:lang w:val="en-US" w:eastAsia="zh-CN"/>
              </w:rPr>
              <w:t>效果一般，酌情计1.1~1.5分；</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eastAsia" w:ascii="Times New Roman" w:hAnsi="Times New Roman" w:eastAsia="仿宋" w:cs="Times New Roman"/>
                <w:i w:val="0"/>
                <w:color w:val="000000"/>
                <w:sz w:val="21"/>
                <w:szCs w:val="21"/>
                <w:highlight w:val="none"/>
                <w:u w:val="none"/>
                <w:lang w:val="en-US" w:eastAsia="zh-CN"/>
              </w:rPr>
            </w:pPr>
            <w:r>
              <w:rPr>
                <w:rFonts w:hint="eastAsia" w:ascii="Times New Roman" w:hAnsi="Times New Roman" w:eastAsia="仿宋" w:cs="Times New Roman"/>
                <w:i w:val="0"/>
                <w:color w:val="000000"/>
                <w:sz w:val="21"/>
                <w:szCs w:val="21"/>
                <w:highlight w:val="none"/>
                <w:u w:val="none"/>
                <w:lang w:val="en-US" w:eastAsia="zh-CN"/>
              </w:rPr>
              <w:t>效果不显著，计1分。</w:t>
            </w:r>
          </w:p>
        </w:tc>
        <w:tc>
          <w:tcPr>
            <w:tcW w:w="13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default" w:ascii="Times New Roman" w:hAnsi="Times New Roman" w:eastAsia="仿宋" w:cs="Times New Roman"/>
                <w:i w:val="0"/>
                <w:color w:val="000000"/>
                <w:kern w:val="0"/>
                <w:sz w:val="24"/>
                <w:szCs w:val="24"/>
                <w:highlight w:val="none"/>
                <w:u w:val="none"/>
                <w:lang w:val="en-US" w:eastAsia="zh-CN" w:bidi="ar"/>
              </w:rPr>
            </w:pPr>
            <w:r>
              <w:rPr>
                <w:rFonts w:hint="eastAsia" w:ascii="Times New Roman" w:hAnsi="Times New Roman" w:eastAsia="仿宋" w:cs="Times New Roman"/>
                <w:i w:val="0"/>
                <w:color w:val="000000"/>
                <w:kern w:val="0"/>
                <w:sz w:val="24"/>
                <w:szCs w:val="24"/>
                <w:highlight w:val="none"/>
                <w:u w:val="none"/>
                <w:lang w:val="en-US" w:eastAsia="zh-CN" w:bidi="ar"/>
              </w:rPr>
              <w:t>2</w:t>
            </w:r>
          </w:p>
        </w:tc>
      </w:tr>
      <w:tr>
        <w:tblPrEx>
          <w:tblCellMar>
            <w:top w:w="0" w:type="dxa"/>
            <w:left w:w="0" w:type="dxa"/>
            <w:bottom w:w="0" w:type="dxa"/>
            <w:right w:w="0" w:type="dxa"/>
          </w:tblCellMar>
        </w:tblPrEx>
        <w:trPr>
          <w:trHeight w:val="722" w:hRule="atLeast"/>
          <w:tblHeader/>
          <w:jc w:val="center"/>
        </w:trPr>
        <w:tc>
          <w:tcPr>
            <w:tcW w:w="65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435"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54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480"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default" w:ascii="Times New Roman" w:hAnsi="Times New Roman" w:eastAsia="仿宋" w:cs="Times New Roman"/>
                <w:i w:val="0"/>
                <w:color w:val="000000"/>
                <w:kern w:val="0"/>
                <w:sz w:val="21"/>
                <w:szCs w:val="21"/>
                <w:highlight w:val="none"/>
                <w:u w:val="none"/>
                <w:lang w:val="en-US" w:eastAsia="zh-CN" w:bidi="ar"/>
              </w:rPr>
            </w:pPr>
          </w:p>
        </w:tc>
        <w:tc>
          <w:tcPr>
            <w:tcW w:w="538"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树立科技典范</w:t>
            </w:r>
          </w:p>
        </w:tc>
        <w:tc>
          <w:tcPr>
            <w:tcW w:w="5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default" w:ascii="Times New Roman" w:hAnsi="Times New Roman" w:eastAsia="仿宋" w:cs="Times New Roman"/>
                <w:i w:val="0"/>
                <w:color w:val="000000"/>
                <w:kern w:val="0"/>
                <w:sz w:val="21"/>
                <w:szCs w:val="21"/>
                <w:highlight w:val="none"/>
                <w:u w:val="none"/>
                <w:lang w:val="en-US" w:eastAsia="zh-CN" w:bidi="ar"/>
              </w:rPr>
            </w:pPr>
            <w:r>
              <w:rPr>
                <w:rFonts w:hint="default" w:ascii="Times New Roman" w:hAnsi="Times New Roman" w:eastAsia="仿宋" w:cs="Times New Roman"/>
                <w:i w:val="0"/>
                <w:color w:val="000000"/>
                <w:kern w:val="0"/>
                <w:sz w:val="21"/>
                <w:szCs w:val="21"/>
                <w:highlight w:val="none"/>
                <w:u w:val="none"/>
                <w:lang w:val="en-US" w:eastAsia="zh-CN" w:bidi="ar"/>
              </w:rPr>
              <w:t>2</w:t>
            </w:r>
          </w:p>
        </w:tc>
        <w:tc>
          <w:tcPr>
            <w:tcW w:w="50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eastAsia" w:ascii="Times New Roman" w:hAnsi="Times New Roman" w:eastAsia="仿宋" w:cs="Times New Roman"/>
                <w:i w:val="0"/>
                <w:color w:val="000000"/>
                <w:sz w:val="21"/>
                <w:szCs w:val="21"/>
                <w:highlight w:val="none"/>
                <w:u w:val="none"/>
                <w:lang w:val="en-US" w:eastAsia="zh-CN"/>
              </w:rPr>
            </w:pPr>
            <w:r>
              <w:rPr>
                <w:rFonts w:hint="eastAsia" w:ascii="Times New Roman" w:hAnsi="Times New Roman" w:eastAsia="仿宋" w:cs="Times New Roman"/>
                <w:i w:val="0"/>
                <w:color w:val="000000"/>
                <w:sz w:val="21"/>
                <w:szCs w:val="21"/>
                <w:highlight w:val="none"/>
                <w:u w:val="none"/>
                <w:lang w:val="en-US" w:eastAsia="zh-CN"/>
              </w:rPr>
              <w:t>效果显著，计2分；</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eastAsia" w:ascii="Times New Roman" w:hAnsi="Times New Roman" w:eastAsia="仿宋" w:cs="Times New Roman"/>
                <w:i w:val="0"/>
                <w:color w:val="000000"/>
                <w:sz w:val="21"/>
                <w:szCs w:val="21"/>
                <w:highlight w:val="none"/>
                <w:u w:val="none"/>
                <w:lang w:val="en-US" w:eastAsia="zh-CN"/>
              </w:rPr>
            </w:pPr>
            <w:r>
              <w:rPr>
                <w:rFonts w:hint="eastAsia" w:ascii="Times New Roman" w:hAnsi="Times New Roman" w:eastAsia="仿宋" w:cs="Times New Roman"/>
                <w:i w:val="0"/>
                <w:color w:val="000000"/>
                <w:sz w:val="21"/>
                <w:szCs w:val="21"/>
                <w:highlight w:val="none"/>
                <w:u w:val="none"/>
                <w:lang w:val="en-US" w:eastAsia="zh-CN"/>
              </w:rPr>
              <w:t>效果较显著，酌情计1.6~1.9分；</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eastAsia" w:ascii="Times New Roman" w:hAnsi="Times New Roman" w:eastAsia="仿宋" w:cs="Times New Roman"/>
                <w:i w:val="0"/>
                <w:color w:val="000000"/>
                <w:sz w:val="21"/>
                <w:szCs w:val="21"/>
                <w:highlight w:val="none"/>
                <w:u w:val="none"/>
                <w:lang w:val="en-US" w:eastAsia="zh-CN"/>
              </w:rPr>
            </w:pPr>
            <w:r>
              <w:rPr>
                <w:rFonts w:hint="eastAsia" w:ascii="Times New Roman" w:hAnsi="Times New Roman" w:eastAsia="仿宋" w:cs="Times New Roman"/>
                <w:i w:val="0"/>
                <w:color w:val="000000"/>
                <w:sz w:val="21"/>
                <w:szCs w:val="21"/>
                <w:highlight w:val="none"/>
                <w:u w:val="none"/>
                <w:lang w:val="en-US" w:eastAsia="zh-CN"/>
              </w:rPr>
              <w:t>效果一般，酌情计1.1~1.5分；</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eastAsia" w:ascii="Times New Roman" w:hAnsi="Times New Roman" w:eastAsia="仿宋" w:cs="Times New Roman"/>
                <w:i w:val="0"/>
                <w:color w:val="000000"/>
                <w:sz w:val="21"/>
                <w:szCs w:val="21"/>
                <w:highlight w:val="none"/>
                <w:u w:val="none"/>
                <w:lang w:val="en-US" w:eastAsia="zh-CN"/>
              </w:rPr>
            </w:pPr>
            <w:r>
              <w:rPr>
                <w:rFonts w:hint="eastAsia" w:ascii="Times New Roman" w:hAnsi="Times New Roman" w:eastAsia="仿宋" w:cs="Times New Roman"/>
                <w:i w:val="0"/>
                <w:color w:val="000000"/>
                <w:sz w:val="21"/>
                <w:szCs w:val="21"/>
                <w:highlight w:val="none"/>
                <w:u w:val="none"/>
                <w:lang w:val="en-US" w:eastAsia="zh-CN"/>
              </w:rPr>
              <w:t>效果不显著，计1分。</w:t>
            </w:r>
          </w:p>
        </w:tc>
        <w:tc>
          <w:tcPr>
            <w:tcW w:w="13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default" w:ascii="Times New Roman" w:hAnsi="Times New Roman" w:eastAsia="仿宋" w:cs="Times New Roman"/>
                <w:i w:val="0"/>
                <w:color w:val="000000"/>
                <w:kern w:val="0"/>
                <w:sz w:val="24"/>
                <w:szCs w:val="24"/>
                <w:highlight w:val="none"/>
                <w:u w:val="none"/>
                <w:lang w:val="en-US" w:eastAsia="zh-CN" w:bidi="ar"/>
              </w:rPr>
            </w:pPr>
            <w:r>
              <w:rPr>
                <w:rFonts w:hint="eastAsia" w:ascii="Times New Roman" w:hAnsi="Times New Roman" w:eastAsia="仿宋" w:cs="Times New Roman"/>
                <w:i w:val="0"/>
                <w:color w:val="000000"/>
                <w:kern w:val="0"/>
                <w:sz w:val="24"/>
                <w:szCs w:val="24"/>
                <w:highlight w:val="none"/>
                <w:u w:val="none"/>
                <w:lang w:val="en-US" w:eastAsia="zh-CN" w:bidi="ar"/>
              </w:rPr>
              <w:t>2</w:t>
            </w:r>
          </w:p>
        </w:tc>
      </w:tr>
      <w:tr>
        <w:tblPrEx>
          <w:tblCellMar>
            <w:top w:w="0" w:type="dxa"/>
            <w:left w:w="0" w:type="dxa"/>
            <w:bottom w:w="0" w:type="dxa"/>
            <w:right w:w="0" w:type="dxa"/>
          </w:tblCellMar>
        </w:tblPrEx>
        <w:trPr>
          <w:trHeight w:val="722" w:hRule="atLeast"/>
          <w:tblHeader/>
          <w:jc w:val="center"/>
        </w:trPr>
        <w:tc>
          <w:tcPr>
            <w:tcW w:w="65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435"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54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480"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default" w:ascii="Times New Roman" w:hAnsi="Times New Roman" w:eastAsia="仿宋" w:cs="Times New Roman"/>
                <w:i w:val="0"/>
                <w:color w:val="000000"/>
                <w:kern w:val="0"/>
                <w:sz w:val="21"/>
                <w:szCs w:val="21"/>
                <w:highlight w:val="none"/>
                <w:u w:val="none"/>
                <w:lang w:val="en-US" w:eastAsia="zh-CN" w:bidi="ar"/>
              </w:rPr>
            </w:pPr>
          </w:p>
        </w:tc>
        <w:tc>
          <w:tcPr>
            <w:tcW w:w="538"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科普宣传，扩大影响</w:t>
            </w:r>
          </w:p>
        </w:tc>
        <w:tc>
          <w:tcPr>
            <w:tcW w:w="5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default" w:ascii="Times New Roman" w:hAnsi="Times New Roman" w:eastAsia="仿宋" w:cs="Times New Roman"/>
                <w:i w:val="0"/>
                <w:color w:val="000000"/>
                <w:kern w:val="0"/>
                <w:sz w:val="21"/>
                <w:szCs w:val="21"/>
                <w:highlight w:val="none"/>
                <w:u w:val="none"/>
                <w:lang w:val="en-US" w:eastAsia="zh-CN" w:bidi="ar"/>
              </w:rPr>
            </w:pPr>
            <w:r>
              <w:rPr>
                <w:rFonts w:hint="default" w:ascii="Times New Roman" w:hAnsi="Times New Roman" w:eastAsia="仿宋" w:cs="Times New Roman"/>
                <w:i w:val="0"/>
                <w:color w:val="000000"/>
                <w:kern w:val="0"/>
                <w:sz w:val="21"/>
                <w:szCs w:val="21"/>
                <w:highlight w:val="none"/>
                <w:u w:val="none"/>
                <w:lang w:val="en-US" w:eastAsia="zh-CN" w:bidi="ar"/>
              </w:rPr>
              <w:t>2</w:t>
            </w:r>
          </w:p>
        </w:tc>
        <w:tc>
          <w:tcPr>
            <w:tcW w:w="50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eastAsia" w:ascii="Times New Roman" w:hAnsi="Times New Roman" w:eastAsia="仿宋" w:cs="Times New Roman"/>
                <w:i w:val="0"/>
                <w:color w:val="000000"/>
                <w:sz w:val="21"/>
                <w:szCs w:val="21"/>
                <w:highlight w:val="none"/>
                <w:u w:val="none"/>
                <w:lang w:val="en-US" w:eastAsia="zh-CN"/>
              </w:rPr>
            </w:pPr>
            <w:r>
              <w:rPr>
                <w:rFonts w:hint="eastAsia" w:ascii="Times New Roman" w:hAnsi="Times New Roman" w:eastAsia="仿宋" w:cs="Times New Roman"/>
                <w:i w:val="0"/>
                <w:color w:val="000000"/>
                <w:sz w:val="21"/>
                <w:szCs w:val="21"/>
                <w:highlight w:val="none"/>
                <w:u w:val="none"/>
                <w:lang w:val="en-US" w:eastAsia="zh-CN"/>
              </w:rPr>
              <w:t>效果显著，计2分；</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eastAsia" w:ascii="Times New Roman" w:hAnsi="Times New Roman" w:eastAsia="仿宋" w:cs="Times New Roman"/>
                <w:i w:val="0"/>
                <w:color w:val="000000"/>
                <w:sz w:val="21"/>
                <w:szCs w:val="21"/>
                <w:highlight w:val="none"/>
                <w:u w:val="none"/>
                <w:lang w:val="en-US" w:eastAsia="zh-CN"/>
              </w:rPr>
            </w:pPr>
            <w:r>
              <w:rPr>
                <w:rFonts w:hint="eastAsia" w:ascii="Times New Roman" w:hAnsi="Times New Roman" w:eastAsia="仿宋" w:cs="Times New Roman"/>
                <w:i w:val="0"/>
                <w:color w:val="000000"/>
                <w:sz w:val="21"/>
                <w:szCs w:val="21"/>
                <w:highlight w:val="none"/>
                <w:u w:val="none"/>
                <w:lang w:val="en-US" w:eastAsia="zh-CN"/>
              </w:rPr>
              <w:t>效果较显著，酌情计1.6~1.9分；</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eastAsia" w:ascii="Times New Roman" w:hAnsi="Times New Roman" w:eastAsia="仿宋" w:cs="Times New Roman"/>
                <w:i w:val="0"/>
                <w:color w:val="000000"/>
                <w:sz w:val="21"/>
                <w:szCs w:val="21"/>
                <w:highlight w:val="none"/>
                <w:u w:val="none"/>
                <w:lang w:val="en-US" w:eastAsia="zh-CN"/>
              </w:rPr>
            </w:pPr>
            <w:r>
              <w:rPr>
                <w:rFonts w:hint="eastAsia" w:ascii="Times New Roman" w:hAnsi="Times New Roman" w:eastAsia="仿宋" w:cs="Times New Roman"/>
                <w:i w:val="0"/>
                <w:color w:val="000000"/>
                <w:sz w:val="21"/>
                <w:szCs w:val="21"/>
                <w:highlight w:val="none"/>
                <w:u w:val="none"/>
                <w:lang w:val="en-US" w:eastAsia="zh-CN"/>
              </w:rPr>
              <w:t>效果一般，酌情计1.1~1.5分；</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eastAsia" w:ascii="Times New Roman" w:hAnsi="Times New Roman" w:eastAsia="仿宋" w:cs="Times New Roman"/>
                <w:i w:val="0"/>
                <w:color w:val="000000"/>
                <w:sz w:val="21"/>
                <w:szCs w:val="21"/>
                <w:highlight w:val="none"/>
                <w:u w:val="none"/>
                <w:lang w:val="en-US" w:eastAsia="zh-CN"/>
              </w:rPr>
            </w:pPr>
            <w:r>
              <w:rPr>
                <w:rFonts w:hint="eastAsia" w:ascii="Times New Roman" w:hAnsi="Times New Roman" w:eastAsia="仿宋" w:cs="Times New Roman"/>
                <w:i w:val="0"/>
                <w:color w:val="000000"/>
                <w:sz w:val="21"/>
                <w:szCs w:val="21"/>
                <w:highlight w:val="none"/>
                <w:u w:val="none"/>
                <w:lang w:val="en-US" w:eastAsia="zh-CN"/>
              </w:rPr>
              <w:t>效果不显著，计1分。</w:t>
            </w:r>
          </w:p>
        </w:tc>
        <w:tc>
          <w:tcPr>
            <w:tcW w:w="13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default" w:ascii="Times New Roman" w:hAnsi="Times New Roman" w:eastAsia="仿宋" w:cs="Times New Roman"/>
                <w:i w:val="0"/>
                <w:color w:val="000000"/>
                <w:kern w:val="0"/>
                <w:sz w:val="24"/>
                <w:szCs w:val="24"/>
                <w:highlight w:val="none"/>
                <w:u w:val="none"/>
                <w:lang w:val="en-US" w:eastAsia="zh-CN" w:bidi="ar"/>
              </w:rPr>
            </w:pPr>
            <w:r>
              <w:rPr>
                <w:rFonts w:hint="eastAsia" w:ascii="Times New Roman" w:hAnsi="Times New Roman" w:eastAsia="仿宋" w:cs="Times New Roman"/>
                <w:i w:val="0"/>
                <w:color w:val="000000"/>
                <w:kern w:val="0"/>
                <w:sz w:val="24"/>
                <w:szCs w:val="24"/>
                <w:highlight w:val="none"/>
                <w:u w:val="none"/>
                <w:lang w:val="en-US" w:eastAsia="zh-CN" w:bidi="ar"/>
              </w:rPr>
              <w:t>2</w:t>
            </w:r>
          </w:p>
        </w:tc>
      </w:tr>
      <w:tr>
        <w:tblPrEx>
          <w:tblCellMar>
            <w:top w:w="0" w:type="dxa"/>
            <w:left w:w="0" w:type="dxa"/>
            <w:bottom w:w="0" w:type="dxa"/>
            <w:right w:w="0" w:type="dxa"/>
          </w:tblCellMar>
        </w:tblPrEx>
        <w:trPr>
          <w:trHeight w:val="1818" w:hRule="atLeast"/>
          <w:tblHeader/>
          <w:jc w:val="center"/>
        </w:trPr>
        <w:tc>
          <w:tcPr>
            <w:tcW w:w="65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435"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540"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可持续影响</w:t>
            </w:r>
          </w:p>
        </w:tc>
        <w:tc>
          <w:tcPr>
            <w:tcW w:w="480" w:type="dxa"/>
            <w:tcBorders>
              <w:top w:val="single" w:color="auto"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default" w:ascii="Times New Roman" w:hAnsi="Times New Roman" w:eastAsia="仿宋" w:cs="Times New Roman"/>
                <w:i w:val="0"/>
                <w:color w:val="000000"/>
                <w:kern w:val="0"/>
                <w:sz w:val="21"/>
                <w:szCs w:val="21"/>
                <w:highlight w:val="none"/>
                <w:u w:val="none"/>
                <w:lang w:val="en-US" w:eastAsia="zh-CN" w:bidi="ar"/>
              </w:rPr>
            </w:pPr>
            <w:r>
              <w:rPr>
                <w:rFonts w:hint="default" w:ascii="Times New Roman" w:hAnsi="Times New Roman" w:eastAsia="仿宋" w:cs="Times New Roman"/>
                <w:i w:val="0"/>
                <w:color w:val="000000"/>
                <w:kern w:val="0"/>
                <w:sz w:val="21"/>
                <w:szCs w:val="21"/>
                <w:highlight w:val="none"/>
                <w:u w:val="none"/>
                <w:lang w:val="en-US" w:eastAsia="zh-CN" w:bidi="ar"/>
              </w:rPr>
              <w:t>4</w:t>
            </w:r>
          </w:p>
        </w:tc>
        <w:tc>
          <w:tcPr>
            <w:tcW w:w="538"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行政效能</w:t>
            </w:r>
          </w:p>
        </w:tc>
        <w:tc>
          <w:tcPr>
            <w:tcW w:w="5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default" w:ascii="Times New Roman" w:hAnsi="Times New Roman" w:eastAsia="仿宋" w:cs="Times New Roman"/>
                <w:i w:val="0"/>
                <w:color w:val="000000"/>
                <w:kern w:val="0"/>
                <w:sz w:val="21"/>
                <w:szCs w:val="21"/>
                <w:highlight w:val="none"/>
                <w:u w:val="none"/>
                <w:lang w:val="en-US" w:eastAsia="zh-CN" w:bidi="ar"/>
              </w:rPr>
            </w:pPr>
            <w:r>
              <w:rPr>
                <w:rFonts w:hint="default" w:ascii="Times New Roman" w:hAnsi="Times New Roman" w:eastAsia="仿宋" w:cs="Times New Roman"/>
                <w:i w:val="0"/>
                <w:color w:val="000000"/>
                <w:kern w:val="0"/>
                <w:sz w:val="21"/>
                <w:szCs w:val="21"/>
                <w:highlight w:val="none"/>
                <w:u w:val="none"/>
                <w:lang w:val="en-US" w:eastAsia="zh-CN" w:bidi="ar"/>
              </w:rPr>
              <w:t>4</w:t>
            </w:r>
          </w:p>
        </w:tc>
        <w:tc>
          <w:tcPr>
            <w:tcW w:w="50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eastAsia" w:ascii="Times New Roman" w:hAnsi="Times New Roman" w:eastAsia="仿宋" w:cs="Times New Roman"/>
                <w:i w:val="0"/>
                <w:color w:val="000000"/>
                <w:sz w:val="21"/>
                <w:szCs w:val="21"/>
                <w:highlight w:val="none"/>
                <w:u w:val="none"/>
                <w:lang w:val="en-US" w:eastAsia="zh-CN"/>
              </w:rPr>
            </w:pPr>
            <w:r>
              <w:rPr>
                <w:rFonts w:hint="eastAsia" w:ascii="Times New Roman" w:hAnsi="Times New Roman" w:eastAsia="仿宋" w:cs="Times New Roman"/>
                <w:i w:val="0"/>
                <w:color w:val="000000"/>
                <w:sz w:val="21"/>
                <w:szCs w:val="21"/>
                <w:highlight w:val="none"/>
                <w:u w:val="none"/>
                <w:lang w:val="en-US" w:eastAsia="zh-CN"/>
              </w:rPr>
              <w:t>效果较好，酌情计3~4分；</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eastAsia" w:ascii="Times New Roman" w:hAnsi="Times New Roman" w:eastAsia="仿宋" w:cs="Times New Roman"/>
                <w:i w:val="0"/>
                <w:color w:val="000000"/>
                <w:sz w:val="21"/>
                <w:szCs w:val="21"/>
                <w:highlight w:val="none"/>
                <w:u w:val="none"/>
                <w:lang w:val="en-US" w:eastAsia="zh-CN"/>
              </w:rPr>
            </w:pPr>
            <w:r>
              <w:rPr>
                <w:rFonts w:hint="eastAsia" w:ascii="Times New Roman" w:hAnsi="Times New Roman" w:eastAsia="仿宋" w:cs="Times New Roman"/>
                <w:i w:val="0"/>
                <w:color w:val="000000"/>
                <w:sz w:val="21"/>
                <w:szCs w:val="21"/>
                <w:highlight w:val="none"/>
                <w:u w:val="none"/>
                <w:lang w:val="en-US" w:eastAsia="zh-CN"/>
              </w:rPr>
              <w:t>效果一般，计2分；</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eastAsia" w:ascii="Times New Roman" w:hAnsi="Times New Roman" w:eastAsia="仿宋" w:cs="Times New Roman"/>
                <w:i w:val="0"/>
                <w:color w:val="000000"/>
                <w:sz w:val="21"/>
                <w:szCs w:val="21"/>
                <w:highlight w:val="none"/>
                <w:u w:val="none"/>
                <w:lang w:val="en-US" w:eastAsia="zh-CN"/>
              </w:rPr>
            </w:pPr>
            <w:r>
              <w:rPr>
                <w:rFonts w:hint="eastAsia" w:ascii="Times New Roman" w:hAnsi="Times New Roman" w:eastAsia="仿宋" w:cs="Times New Roman"/>
                <w:i w:val="0"/>
                <w:color w:val="000000"/>
                <w:sz w:val="21"/>
                <w:szCs w:val="21"/>
                <w:highlight w:val="none"/>
                <w:u w:val="none"/>
                <w:lang w:val="en-US" w:eastAsia="zh-CN"/>
              </w:rPr>
              <w:t>效果不明显，计1分；</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both"/>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Times New Roman" w:hAnsi="Times New Roman" w:eastAsia="仿宋" w:cs="Times New Roman"/>
                <w:i w:val="0"/>
                <w:color w:val="000000"/>
                <w:sz w:val="21"/>
                <w:szCs w:val="21"/>
                <w:highlight w:val="none"/>
                <w:u w:val="none"/>
                <w:lang w:val="en-US" w:eastAsia="zh-CN"/>
              </w:rPr>
              <w:t>无效果，计0分。</w:t>
            </w:r>
          </w:p>
        </w:tc>
        <w:tc>
          <w:tcPr>
            <w:tcW w:w="13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default" w:ascii="Times New Roman" w:hAnsi="Times New Roman" w:eastAsia="仿宋" w:cs="Times New Roman"/>
                <w:i w:val="0"/>
                <w:color w:val="000000"/>
                <w:kern w:val="0"/>
                <w:sz w:val="24"/>
                <w:szCs w:val="24"/>
                <w:highlight w:val="none"/>
                <w:u w:val="none"/>
                <w:lang w:val="en-US" w:eastAsia="zh-CN" w:bidi="ar"/>
              </w:rPr>
            </w:pPr>
            <w:r>
              <w:rPr>
                <w:rFonts w:hint="default" w:ascii="Times New Roman" w:hAnsi="Times New Roman" w:eastAsia="仿宋" w:cs="Times New Roman"/>
                <w:i w:val="0"/>
                <w:color w:val="000000"/>
                <w:kern w:val="0"/>
                <w:sz w:val="24"/>
                <w:szCs w:val="24"/>
                <w:highlight w:val="none"/>
                <w:u w:val="none"/>
                <w:lang w:val="en-US" w:eastAsia="zh-CN" w:bidi="ar"/>
              </w:rPr>
              <w:t>3.5</w:t>
            </w:r>
          </w:p>
        </w:tc>
      </w:tr>
      <w:tr>
        <w:tblPrEx>
          <w:tblCellMar>
            <w:top w:w="0" w:type="dxa"/>
            <w:left w:w="0" w:type="dxa"/>
            <w:bottom w:w="0" w:type="dxa"/>
            <w:right w:w="0" w:type="dxa"/>
          </w:tblCellMar>
        </w:tblPrEx>
        <w:trPr>
          <w:trHeight w:val="2401" w:hRule="atLeast"/>
          <w:tblHeader/>
          <w:jc w:val="center"/>
        </w:trPr>
        <w:tc>
          <w:tcPr>
            <w:tcW w:w="65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435" w:type="dxa"/>
            <w:vMerge w:val="continue"/>
            <w:tcBorders>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54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社会公众或服务对象满意度</w:t>
            </w:r>
          </w:p>
        </w:tc>
        <w:tc>
          <w:tcPr>
            <w:tcW w:w="48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default" w:ascii="Times New Roman" w:hAnsi="Times New Roman" w:eastAsia="仿宋" w:cs="Times New Roman"/>
                <w:i w:val="0"/>
                <w:color w:val="000000"/>
                <w:kern w:val="0"/>
                <w:sz w:val="21"/>
                <w:szCs w:val="21"/>
                <w:highlight w:val="none"/>
                <w:u w:val="none"/>
                <w:lang w:val="en-US" w:eastAsia="zh-CN" w:bidi="ar"/>
              </w:rPr>
            </w:pPr>
            <w:r>
              <w:rPr>
                <w:rFonts w:hint="default" w:ascii="Times New Roman" w:hAnsi="Times New Roman" w:eastAsia="仿宋" w:cs="Times New Roman"/>
                <w:i w:val="0"/>
                <w:color w:val="000000"/>
                <w:kern w:val="0"/>
                <w:sz w:val="21"/>
                <w:szCs w:val="21"/>
                <w:highlight w:val="none"/>
                <w:u w:val="none"/>
                <w:lang w:val="en-US" w:eastAsia="zh-CN" w:bidi="ar"/>
              </w:rPr>
              <w:t>10</w:t>
            </w: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社会公众或服务对象满意度</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default" w:ascii="Times New Roman" w:hAnsi="Times New Roman" w:eastAsia="仿宋" w:cs="Times New Roman"/>
                <w:i w:val="0"/>
                <w:color w:val="000000"/>
                <w:kern w:val="0"/>
                <w:sz w:val="21"/>
                <w:szCs w:val="21"/>
                <w:highlight w:val="none"/>
                <w:u w:val="none"/>
                <w:lang w:val="en-US" w:eastAsia="zh-CN" w:bidi="ar"/>
              </w:rPr>
            </w:pPr>
            <w:r>
              <w:rPr>
                <w:rFonts w:hint="default" w:ascii="Times New Roman" w:hAnsi="Times New Roman" w:eastAsia="仿宋" w:cs="Times New Roman"/>
                <w:i w:val="0"/>
                <w:color w:val="000000"/>
                <w:kern w:val="0"/>
                <w:sz w:val="21"/>
                <w:szCs w:val="21"/>
                <w:highlight w:val="none"/>
                <w:u w:val="none"/>
                <w:lang w:val="en-US" w:eastAsia="zh-CN" w:bidi="ar"/>
              </w:rPr>
              <w:t>10</w:t>
            </w:r>
          </w:p>
        </w:tc>
        <w:tc>
          <w:tcPr>
            <w:tcW w:w="504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left"/>
              <w:textAlignment w:val="center"/>
              <w:rPr>
                <w:rFonts w:hint="default" w:ascii="仿宋" w:hAnsi="仿宋" w:eastAsia="仿宋" w:cs="仿宋"/>
                <w:i w:val="0"/>
                <w:color w:val="000000"/>
                <w:kern w:val="0"/>
                <w:sz w:val="21"/>
                <w:szCs w:val="21"/>
                <w:highlight w:val="none"/>
                <w:u w:val="none"/>
                <w:lang w:val="en-US" w:eastAsia="zh-CN" w:bidi="ar"/>
              </w:rPr>
            </w:pPr>
            <w:r>
              <w:rPr>
                <w:rFonts w:hint="default" w:ascii="仿宋" w:hAnsi="仿宋" w:eastAsia="仿宋" w:cs="仿宋"/>
                <w:i w:val="0"/>
                <w:color w:val="000000"/>
                <w:kern w:val="0"/>
                <w:sz w:val="21"/>
                <w:szCs w:val="21"/>
                <w:highlight w:val="none"/>
                <w:u w:val="none"/>
                <w:lang w:val="en-US" w:eastAsia="zh-CN" w:bidi="ar"/>
              </w:rPr>
              <w:t>得分=满意度*指标分值</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left"/>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（满意度=满意人数/被调查人数*100%）</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left"/>
              <w:textAlignment w:val="center"/>
              <w:rPr>
                <w:rFonts w:hint="default" w:ascii="仿宋" w:hAnsi="仿宋" w:eastAsia="仿宋" w:cs="仿宋"/>
                <w:i w:val="0"/>
                <w:color w:val="000000"/>
                <w:kern w:val="0"/>
                <w:sz w:val="21"/>
                <w:szCs w:val="21"/>
                <w:highlight w:val="none"/>
                <w:u w:val="none"/>
                <w:lang w:val="en-US" w:eastAsia="zh-CN" w:bidi="ar"/>
              </w:rPr>
            </w:pPr>
          </w:p>
        </w:tc>
        <w:tc>
          <w:tcPr>
            <w:tcW w:w="130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default" w:ascii="Times New Roman" w:hAnsi="Times New Roman" w:eastAsia="仿宋" w:cs="Times New Roman"/>
                <w:i w:val="0"/>
                <w:color w:val="000000"/>
                <w:kern w:val="0"/>
                <w:sz w:val="24"/>
                <w:szCs w:val="24"/>
                <w:highlight w:val="none"/>
                <w:u w:val="none"/>
                <w:lang w:val="en-US" w:eastAsia="zh-CN" w:bidi="ar"/>
              </w:rPr>
            </w:pPr>
            <w:r>
              <w:rPr>
                <w:rFonts w:hint="eastAsia" w:ascii="Times New Roman" w:hAnsi="Times New Roman" w:eastAsia="仿宋" w:cs="Times New Roman"/>
                <w:i w:val="0"/>
                <w:color w:val="000000"/>
                <w:kern w:val="0"/>
                <w:sz w:val="24"/>
                <w:szCs w:val="24"/>
                <w:highlight w:val="none"/>
                <w:u w:val="none"/>
                <w:lang w:val="en-US" w:eastAsia="zh-CN" w:bidi="ar"/>
              </w:rPr>
              <w:t>10</w:t>
            </w:r>
          </w:p>
        </w:tc>
      </w:tr>
      <w:tr>
        <w:tblPrEx>
          <w:tblCellMar>
            <w:top w:w="0" w:type="dxa"/>
            <w:left w:w="0" w:type="dxa"/>
            <w:bottom w:w="0" w:type="dxa"/>
            <w:right w:w="0" w:type="dxa"/>
          </w:tblCellMar>
        </w:tblPrEx>
        <w:trPr>
          <w:trHeight w:val="916" w:hRule="atLeast"/>
          <w:tblHeader/>
          <w:jc w:val="center"/>
        </w:trPr>
        <w:tc>
          <w:tcPr>
            <w:tcW w:w="2647"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b/>
                <w:bCs/>
                <w:i w:val="0"/>
                <w:color w:val="000000"/>
                <w:kern w:val="0"/>
                <w:sz w:val="24"/>
                <w:szCs w:val="24"/>
                <w:highlight w:val="none"/>
                <w:u w:val="none"/>
                <w:lang w:val="en-US" w:eastAsia="zh-CN" w:bidi="ar"/>
              </w:rPr>
            </w:pPr>
            <w:r>
              <w:rPr>
                <w:rFonts w:hint="eastAsia" w:ascii="仿宋" w:hAnsi="仿宋" w:eastAsia="仿宋" w:cs="仿宋"/>
                <w:b/>
                <w:bCs/>
                <w:i w:val="0"/>
                <w:color w:val="000000"/>
                <w:kern w:val="0"/>
                <w:sz w:val="24"/>
                <w:szCs w:val="24"/>
                <w:highlight w:val="none"/>
                <w:u w:val="none"/>
                <w:lang w:val="en-US" w:eastAsia="zh-CN" w:bidi="ar"/>
              </w:rPr>
              <w:t>合 计</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default" w:ascii="Times New Roman" w:hAnsi="Times New Roman" w:eastAsia="仿宋" w:cs="Times New Roman"/>
                <w:b/>
                <w:bCs/>
                <w:i w:val="0"/>
                <w:color w:val="000000"/>
                <w:kern w:val="0"/>
                <w:sz w:val="21"/>
                <w:szCs w:val="21"/>
                <w:highlight w:val="none"/>
                <w:u w:val="none"/>
                <w:lang w:val="en-US" w:eastAsia="zh-CN" w:bidi="ar"/>
              </w:rPr>
            </w:pPr>
            <w:r>
              <w:rPr>
                <w:rFonts w:hint="default" w:ascii="Times New Roman" w:hAnsi="Times New Roman" w:eastAsia="仿宋" w:cs="Times New Roman"/>
                <w:b/>
                <w:bCs/>
                <w:i w:val="0"/>
                <w:color w:val="000000"/>
                <w:kern w:val="0"/>
                <w:sz w:val="21"/>
                <w:szCs w:val="21"/>
                <w:highlight w:val="none"/>
                <w:u w:val="none"/>
                <w:lang w:val="en-US" w:eastAsia="zh-CN" w:bidi="ar"/>
              </w:rPr>
              <w:t>100</w:t>
            </w:r>
          </w:p>
        </w:tc>
        <w:tc>
          <w:tcPr>
            <w:tcW w:w="5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Lines="20" w:after="0" w:afterLines="20" w:line="264" w:lineRule="auto"/>
              <w:ind w:left="22" w:leftChars="10" w:right="22" w:rightChars="10"/>
              <w:jc w:val="center"/>
              <w:textAlignment w:val="center"/>
              <w:rPr>
                <w:rFonts w:hint="eastAsia" w:ascii="仿宋" w:hAnsi="仿宋" w:eastAsia="仿宋" w:cs="仿宋"/>
                <w:i w:val="0"/>
                <w:color w:val="000000"/>
                <w:kern w:val="0"/>
                <w:sz w:val="24"/>
                <w:szCs w:val="24"/>
                <w:highlight w:val="none"/>
                <w:u w:val="none"/>
                <w:lang w:val="en-US" w:eastAsia="zh-CN" w:bidi="ar"/>
              </w:rPr>
            </w:pP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val="0"/>
              <w:autoSpaceDN w:val="0"/>
              <w:bidi w:val="0"/>
              <w:adjustRightInd w:val="0"/>
              <w:snapToGrid w:val="0"/>
              <w:spacing w:before="0" w:beforeLines="20" w:after="0" w:afterLines="20" w:line="264" w:lineRule="auto"/>
              <w:ind w:right="22" w:rightChars="10"/>
              <w:jc w:val="center"/>
              <w:rPr>
                <w:rFonts w:hint="default" w:ascii="Times New Roman" w:hAnsi="Times New Roman" w:eastAsia="仿宋" w:cs="Times New Roman"/>
                <w:b/>
                <w:bCs/>
                <w:i w:val="0"/>
                <w:color w:val="000000" w:themeColor="text1"/>
                <w:sz w:val="24"/>
                <w:szCs w:val="24"/>
                <w:highlight w:val="none"/>
                <w:u w:val="none"/>
                <w:lang w:val="en-US" w:eastAsia="zh-CN"/>
                <w14:textFill>
                  <w14:solidFill>
                    <w14:schemeClr w14:val="tx1"/>
                  </w14:solidFill>
                </w14:textFill>
              </w:rPr>
            </w:pPr>
            <w:r>
              <w:rPr>
                <w:rFonts w:hint="eastAsia" w:ascii="Times New Roman" w:hAnsi="Times New Roman" w:eastAsia="仿宋" w:cs="Times New Roman"/>
                <w:b/>
                <w:bCs/>
                <w:i w:val="0"/>
                <w:color w:val="000000" w:themeColor="text1"/>
                <w:sz w:val="24"/>
                <w:szCs w:val="24"/>
                <w:highlight w:val="none"/>
                <w:u w:val="none"/>
                <w:lang w:val="en-US" w:eastAsia="zh-CN"/>
                <w14:textFill>
                  <w14:solidFill>
                    <w14:schemeClr w14:val="tx1"/>
                  </w14:solidFill>
                </w14:textFill>
              </w:rPr>
              <w:t>93</w:t>
            </w:r>
          </w:p>
        </w:tc>
      </w:tr>
    </w:tbl>
    <w:p>
      <w:pPr>
        <w:pStyle w:val="9"/>
        <w:spacing w:line="580" w:lineRule="exact"/>
        <w:ind w:left="0" w:firstLine="640" w:firstLineChars="200"/>
        <w:jc w:val="both"/>
        <w:rPr>
          <w:rFonts w:hint="eastAsia" w:ascii="仿宋_GB2312" w:hAnsi="仿宋" w:eastAsia="仿宋_GB2312" w:cs="仿宋"/>
          <w:highlight w:val="none"/>
        </w:rPr>
      </w:pPr>
    </w:p>
    <w:p>
      <w:pPr>
        <w:pStyle w:val="9"/>
        <w:spacing w:line="580" w:lineRule="exact"/>
        <w:ind w:left="0" w:firstLine="640" w:firstLineChars="200"/>
        <w:jc w:val="both"/>
        <w:rPr>
          <w:rFonts w:hint="eastAsia" w:ascii="仿宋_GB2312" w:hAnsi="仿宋" w:eastAsia="仿宋_GB2312" w:cs="仿宋"/>
          <w:highlight w:val="none"/>
        </w:rPr>
      </w:pPr>
    </w:p>
    <w:p>
      <w:pPr>
        <w:pStyle w:val="9"/>
        <w:spacing w:line="580" w:lineRule="exact"/>
        <w:ind w:left="0" w:firstLine="640" w:firstLineChars="200"/>
        <w:jc w:val="both"/>
        <w:rPr>
          <w:rFonts w:hint="eastAsia" w:ascii="仿宋_GB2312" w:hAnsi="仿宋" w:eastAsia="仿宋_GB2312" w:cs="仿宋"/>
          <w:highlight w:val="none"/>
        </w:rPr>
      </w:pPr>
    </w:p>
    <w:p>
      <w:pPr>
        <w:pStyle w:val="9"/>
        <w:spacing w:line="580" w:lineRule="exact"/>
        <w:ind w:left="0" w:firstLine="640" w:firstLineChars="200"/>
        <w:jc w:val="both"/>
        <w:rPr>
          <w:rFonts w:hint="eastAsia" w:ascii="仿宋_GB2312" w:hAnsi="仿宋" w:eastAsia="仿宋_GB2312" w:cs="仿宋"/>
          <w:highlight w:val="none"/>
        </w:rPr>
      </w:pPr>
    </w:p>
    <w:p>
      <w:pPr>
        <w:pStyle w:val="9"/>
        <w:spacing w:line="580" w:lineRule="exact"/>
        <w:ind w:left="0" w:firstLine="640" w:firstLineChars="200"/>
        <w:jc w:val="both"/>
        <w:rPr>
          <w:rFonts w:hint="eastAsia" w:ascii="仿宋_GB2312" w:hAnsi="仿宋" w:eastAsia="仿宋_GB2312" w:cs="仿宋"/>
          <w:highlight w:val="none"/>
        </w:rPr>
      </w:pPr>
    </w:p>
    <w:p>
      <w:pPr>
        <w:pStyle w:val="9"/>
        <w:spacing w:line="580" w:lineRule="exact"/>
        <w:ind w:left="0" w:firstLine="640" w:firstLineChars="200"/>
        <w:jc w:val="both"/>
        <w:rPr>
          <w:rFonts w:hint="eastAsia" w:ascii="仿宋_GB2312" w:hAnsi="仿宋" w:eastAsia="仿宋_GB2312" w:cs="仿宋"/>
          <w:highlight w:val="none"/>
        </w:rPr>
      </w:pPr>
    </w:p>
    <w:p>
      <w:pPr>
        <w:pStyle w:val="9"/>
        <w:spacing w:line="580" w:lineRule="exact"/>
        <w:ind w:left="0" w:leftChars="0" w:firstLine="0" w:firstLineChars="0"/>
        <w:jc w:val="both"/>
        <w:rPr>
          <w:rFonts w:hint="eastAsia" w:ascii="仿宋_GB2312" w:hAnsi="仿宋" w:eastAsia="仿宋_GB2312" w:cs="仿宋"/>
          <w:highlight w:val="none"/>
        </w:rPr>
      </w:pPr>
    </w:p>
    <w:p>
      <w:pPr>
        <w:pStyle w:val="9"/>
        <w:spacing w:line="580" w:lineRule="exact"/>
        <w:ind w:left="0" w:leftChars="0" w:firstLine="0" w:firstLineChars="0"/>
        <w:jc w:val="both"/>
        <w:rPr>
          <w:rFonts w:hint="eastAsia" w:ascii="仿宋_GB2312" w:hAnsi="仿宋" w:eastAsia="仿宋_GB2312" w:cs="仿宋"/>
          <w:highlight w:val="none"/>
        </w:rPr>
      </w:pPr>
    </w:p>
    <w:p>
      <w:pPr>
        <w:pStyle w:val="9"/>
        <w:spacing w:line="580" w:lineRule="exact"/>
        <w:ind w:left="0" w:leftChars="0" w:firstLine="0" w:firstLineChars="0"/>
        <w:jc w:val="both"/>
        <w:rPr>
          <w:rFonts w:hint="eastAsia" w:ascii="仿宋_GB2312" w:hAnsi="仿宋" w:eastAsia="仿宋_GB2312" w:cs="仿宋"/>
          <w:highlight w:val="none"/>
        </w:rPr>
      </w:pPr>
    </w:p>
    <w:p>
      <w:pPr>
        <w:pStyle w:val="9"/>
        <w:spacing w:line="580" w:lineRule="exact"/>
        <w:ind w:left="0" w:leftChars="0" w:firstLine="0" w:firstLineChars="0"/>
        <w:jc w:val="both"/>
        <w:rPr>
          <w:rFonts w:hint="eastAsia" w:ascii="仿宋_GB2312" w:hAnsi="仿宋" w:eastAsia="仿宋_GB2312" w:cs="仿宋"/>
          <w:highlight w:val="none"/>
        </w:rPr>
      </w:pPr>
    </w:p>
    <w:p>
      <w:pPr>
        <w:pStyle w:val="9"/>
        <w:spacing w:line="580" w:lineRule="exact"/>
        <w:ind w:left="0" w:firstLine="640" w:firstLineChars="200"/>
        <w:jc w:val="both"/>
        <w:rPr>
          <w:rFonts w:hint="eastAsia" w:ascii="仿宋_GB2312" w:hAnsi="仿宋" w:eastAsia="仿宋_GB2312" w:cs="仿宋"/>
          <w:highlight w:val="none"/>
        </w:rPr>
      </w:pPr>
    </w:p>
    <w:p>
      <w:pPr>
        <w:pStyle w:val="9"/>
        <w:spacing w:line="580" w:lineRule="exact"/>
        <w:ind w:left="0" w:firstLine="640" w:firstLineChars="200"/>
        <w:jc w:val="both"/>
        <w:rPr>
          <w:rFonts w:hint="eastAsia" w:ascii="仿宋_GB2312" w:hAnsi="仿宋" w:eastAsia="仿宋_GB2312" w:cs="仿宋"/>
          <w:highlight w:val="none"/>
        </w:rPr>
      </w:pPr>
    </w:p>
    <w:p>
      <w:pPr>
        <w:spacing w:line="560" w:lineRule="exact"/>
        <w:jc w:val="both"/>
        <w:rPr>
          <w:rFonts w:hint="eastAsia"/>
          <w:highlight w:val="none"/>
        </w:rPr>
      </w:pPr>
      <w:r>
        <w:rPr>
          <w:rFonts w:hint="eastAsia" w:ascii="仿宋" w:hAnsi="仿宋" w:eastAsia="仿宋" w:cs="仿宋"/>
          <w:b w:val="0"/>
          <w:sz w:val="32"/>
          <w:szCs w:val="32"/>
          <w:highlight w:val="none"/>
          <w:lang w:val="zh-CN" w:eastAsia="zh-CN" w:bidi="zh-CN"/>
        </w:rPr>
        <w:t>附件</w:t>
      </w:r>
      <w:r>
        <w:rPr>
          <w:rFonts w:hint="eastAsia" w:ascii="仿宋" w:hAnsi="仿宋" w:eastAsia="仿宋" w:cs="仿宋"/>
          <w:b w:val="0"/>
          <w:sz w:val="32"/>
          <w:szCs w:val="32"/>
          <w:highlight w:val="none"/>
          <w:lang w:val="en-US" w:eastAsia="zh-CN" w:bidi="zh-CN"/>
        </w:rPr>
        <w:t>2</w:t>
      </w:r>
      <w:r>
        <w:rPr>
          <w:rFonts w:hint="eastAsia" w:ascii="仿宋" w:hAnsi="仿宋" w:eastAsia="仿宋" w:cs="仿宋"/>
          <w:b w:val="0"/>
          <w:sz w:val="32"/>
          <w:szCs w:val="32"/>
          <w:highlight w:val="none"/>
          <w:lang w:val="zh-CN" w:eastAsia="zh-CN" w:bidi="zh-CN"/>
        </w:rPr>
        <w:t>：</w:t>
      </w:r>
    </w:p>
    <w:p>
      <w:pPr>
        <w:autoSpaceDE/>
        <w:autoSpaceDN/>
        <w:spacing w:line="600" w:lineRule="exact"/>
        <w:jc w:val="center"/>
        <w:rPr>
          <w:rFonts w:hint="eastAsia" w:ascii="方正小标宋_GBK" w:hAnsi="Times New Roman" w:eastAsia="方正小标宋_GBK" w:cs="Times New Roman"/>
          <w:kern w:val="2"/>
          <w:sz w:val="44"/>
          <w:szCs w:val="44"/>
          <w:highlight w:val="none"/>
          <w:lang w:val="en-US" w:eastAsia="zh-CN" w:bidi="ar-SA"/>
        </w:rPr>
      </w:pPr>
      <w:r>
        <w:rPr>
          <w:rFonts w:hint="eastAsia" w:ascii="方正小标宋_GBK" w:hAnsi="Times New Roman" w:eastAsia="方正小标宋_GBK" w:cs="Times New Roman"/>
          <w:kern w:val="2"/>
          <w:sz w:val="44"/>
          <w:szCs w:val="44"/>
          <w:highlight w:val="none"/>
          <w:lang w:val="en-US" w:eastAsia="zh-CN" w:bidi="ar-SA"/>
        </w:rPr>
        <w:t>部门整体支出绩效评价基础数据表</w:t>
      </w:r>
    </w:p>
    <w:p>
      <w:pPr>
        <w:pStyle w:val="2"/>
        <w:rPr>
          <w:highlight w:val="none"/>
        </w:rPr>
      </w:pPr>
    </w:p>
    <w:p>
      <w:pPr>
        <w:widowControl/>
        <w:ind w:left="91"/>
        <w:jc w:val="left"/>
        <w:rPr>
          <w:rFonts w:hint="eastAsia" w:ascii="仿宋" w:hAnsi="仿宋" w:eastAsia="仿宋" w:cs="仿宋"/>
          <w:kern w:val="0"/>
          <w:sz w:val="24"/>
          <w:szCs w:val="24"/>
          <w:highlight w:val="none"/>
        </w:rPr>
      </w:pPr>
      <w:r>
        <w:rPr>
          <w:rFonts w:hint="eastAsia" w:ascii="仿宋" w:hAnsi="仿宋" w:eastAsia="仿宋" w:cs="仿宋"/>
          <w:kern w:val="0"/>
          <w:sz w:val="28"/>
          <w:szCs w:val="28"/>
          <w:highlight w:val="none"/>
        </w:rPr>
        <w:t>填报单位：</w:t>
      </w:r>
      <w:r>
        <w:rPr>
          <w:rFonts w:hint="eastAsia" w:ascii="仿宋" w:hAnsi="仿宋" w:eastAsia="仿宋" w:cs="仿宋"/>
          <w:kern w:val="0"/>
          <w:sz w:val="28"/>
          <w:szCs w:val="28"/>
          <w:highlight w:val="none"/>
          <w:lang w:eastAsia="zh-CN"/>
        </w:rPr>
        <w:t>衡阳市科学技术协会</w:t>
      </w:r>
      <w:r>
        <w:rPr>
          <w:rFonts w:hint="eastAsia" w:ascii="仿宋" w:hAnsi="仿宋" w:eastAsia="仿宋" w:cs="仿宋"/>
          <w:kern w:val="0"/>
          <w:sz w:val="28"/>
          <w:szCs w:val="28"/>
          <w:highlight w:val="none"/>
        </w:rPr>
        <w:t xml:space="preserve">                 金额单位：</w:t>
      </w:r>
      <w:r>
        <w:rPr>
          <w:rFonts w:hint="eastAsia" w:ascii="仿宋" w:hAnsi="仿宋" w:eastAsia="仿宋" w:cs="仿宋"/>
          <w:kern w:val="0"/>
          <w:sz w:val="28"/>
          <w:szCs w:val="28"/>
          <w:highlight w:val="none"/>
          <w:lang w:eastAsia="zh-CN"/>
        </w:rPr>
        <w:t>万元</w:t>
      </w:r>
    </w:p>
    <w:tbl>
      <w:tblPr>
        <w:tblStyle w:val="20"/>
        <w:tblW w:w="9464" w:type="dxa"/>
        <w:jc w:val="center"/>
        <w:tblLayout w:type="fixed"/>
        <w:tblCellMar>
          <w:top w:w="0" w:type="dxa"/>
          <w:left w:w="108" w:type="dxa"/>
          <w:bottom w:w="0" w:type="dxa"/>
          <w:right w:w="108" w:type="dxa"/>
        </w:tblCellMar>
      </w:tblPr>
      <w:tblGrid>
        <w:gridCol w:w="3354"/>
        <w:gridCol w:w="2038"/>
        <w:gridCol w:w="2240"/>
        <w:gridCol w:w="1832"/>
      </w:tblGrid>
      <w:tr>
        <w:tblPrEx>
          <w:tblCellMar>
            <w:top w:w="0" w:type="dxa"/>
            <w:left w:w="108" w:type="dxa"/>
            <w:bottom w:w="0" w:type="dxa"/>
            <w:right w:w="108" w:type="dxa"/>
          </w:tblCellMar>
        </w:tblPrEx>
        <w:trPr>
          <w:trHeight w:val="257" w:hRule="atLeast"/>
          <w:jc w:val="center"/>
        </w:trPr>
        <w:tc>
          <w:tcPr>
            <w:tcW w:w="335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
                <w:kern w:val="0"/>
                <w:sz w:val="24"/>
                <w:szCs w:val="24"/>
                <w:highlight w:val="none"/>
              </w:rPr>
            </w:pPr>
            <w:r>
              <w:rPr>
                <w:rFonts w:hint="eastAsia" w:ascii="仿宋" w:hAnsi="仿宋" w:eastAsia="仿宋" w:cs="仿宋"/>
                <w:b/>
                <w:kern w:val="0"/>
                <w:sz w:val="24"/>
                <w:szCs w:val="24"/>
                <w:highlight w:val="none"/>
              </w:rPr>
              <w:t>财政供养人员情况</w:t>
            </w:r>
          </w:p>
        </w:tc>
        <w:tc>
          <w:tcPr>
            <w:tcW w:w="2038"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编制数</w:t>
            </w:r>
          </w:p>
        </w:tc>
        <w:tc>
          <w:tcPr>
            <w:tcW w:w="224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20</w:t>
            </w:r>
            <w:r>
              <w:rPr>
                <w:rFonts w:hint="eastAsia" w:ascii="仿宋" w:hAnsi="仿宋" w:eastAsia="仿宋" w:cs="仿宋"/>
                <w:b/>
                <w:bCs/>
                <w:kern w:val="0"/>
                <w:sz w:val="24"/>
                <w:szCs w:val="24"/>
                <w:highlight w:val="none"/>
                <w:lang w:val="en-US" w:eastAsia="zh-CN"/>
              </w:rPr>
              <w:t>20</w:t>
            </w:r>
            <w:r>
              <w:rPr>
                <w:rFonts w:hint="eastAsia" w:ascii="仿宋" w:hAnsi="仿宋" w:eastAsia="仿宋" w:cs="仿宋"/>
                <w:b/>
                <w:bCs/>
                <w:kern w:val="0"/>
                <w:sz w:val="24"/>
                <w:szCs w:val="24"/>
                <w:highlight w:val="none"/>
              </w:rPr>
              <w:t>年实际在职人数</w:t>
            </w:r>
          </w:p>
        </w:tc>
        <w:tc>
          <w:tcPr>
            <w:tcW w:w="1832"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控制率</w:t>
            </w:r>
          </w:p>
        </w:tc>
      </w:tr>
      <w:tr>
        <w:tblPrEx>
          <w:tblCellMar>
            <w:top w:w="0" w:type="dxa"/>
            <w:left w:w="108" w:type="dxa"/>
            <w:bottom w:w="0" w:type="dxa"/>
            <w:right w:w="108" w:type="dxa"/>
          </w:tblCellMar>
        </w:tblPrEx>
        <w:trPr>
          <w:trHeight w:val="206" w:hRule="atLeast"/>
          <w:jc w:val="center"/>
        </w:trPr>
        <w:tc>
          <w:tcPr>
            <w:tcW w:w="3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kern w:val="0"/>
                <w:sz w:val="24"/>
                <w:szCs w:val="24"/>
                <w:highlight w:val="none"/>
              </w:rPr>
            </w:pPr>
          </w:p>
        </w:tc>
        <w:tc>
          <w:tcPr>
            <w:tcW w:w="203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b w:val="0"/>
                <w:bCs/>
                <w:kern w:val="0"/>
                <w:sz w:val="24"/>
                <w:szCs w:val="24"/>
                <w:highlight w:val="none"/>
                <w:lang w:val="en-US" w:eastAsia="zh-CN"/>
              </w:rPr>
            </w:pPr>
            <w:r>
              <w:rPr>
                <w:rFonts w:hint="default" w:ascii="Times New Roman" w:hAnsi="Times New Roman" w:eastAsia="仿宋" w:cs="Times New Roman"/>
                <w:b w:val="0"/>
                <w:bCs/>
                <w:kern w:val="0"/>
                <w:sz w:val="24"/>
                <w:szCs w:val="24"/>
                <w:highlight w:val="none"/>
              </w:rPr>
              <w:t>　</w:t>
            </w:r>
            <w:r>
              <w:rPr>
                <w:rFonts w:hint="default" w:ascii="Times New Roman" w:hAnsi="Times New Roman" w:eastAsia="仿宋" w:cs="Times New Roman"/>
                <w:b w:val="0"/>
                <w:bCs/>
                <w:kern w:val="0"/>
                <w:sz w:val="24"/>
                <w:szCs w:val="24"/>
                <w:highlight w:val="none"/>
                <w:lang w:val="en-US" w:eastAsia="zh-CN"/>
              </w:rPr>
              <w:t>23</w:t>
            </w:r>
          </w:p>
        </w:tc>
        <w:tc>
          <w:tcPr>
            <w:tcW w:w="224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b w:val="0"/>
                <w:bCs/>
                <w:kern w:val="0"/>
                <w:sz w:val="24"/>
                <w:szCs w:val="24"/>
                <w:highlight w:val="none"/>
                <w:lang w:val="en-US"/>
              </w:rPr>
            </w:pPr>
            <w:r>
              <w:rPr>
                <w:rFonts w:hint="eastAsia" w:ascii="Times New Roman" w:hAnsi="Times New Roman" w:eastAsia="仿宋" w:cs="Times New Roman"/>
                <w:b w:val="0"/>
                <w:bCs/>
                <w:kern w:val="0"/>
                <w:sz w:val="24"/>
                <w:szCs w:val="24"/>
                <w:highlight w:val="none"/>
                <w:lang w:val="en-US" w:eastAsia="zh-CN"/>
              </w:rPr>
              <w:t>20</w:t>
            </w:r>
          </w:p>
        </w:tc>
        <w:tc>
          <w:tcPr>
            <w:tcW w:w="183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b w:val="0"/>
                <w:bCs/>
                <w:kern w:val="0"/>
                <w:sz w:val="24"/>
                <w:szCs w:val="24"/>
                <w:highlight w:val="none"/>
                <w:lang w:val="en-US" w:eastAsia="zh-CN"/>
              </w:rPr>
            </w:pPr>
            <w:r>
              <w:rPr>
                <w:rFonts w:hint="default" w:ascii="Times New Roman" w:hAnsi="Times New Roman" w:eastAsia="仿宋" w:cs="Times New Roman"/>
                <w:b w:val="0"/>
                <w:bCs/>
                <w:kern w:val="0"/>
                <w:sz w:val="24"/>
                <w:szCs w:val="24"/>
                <w:highlight w:val="none"/>
              </w:rPr>
              <w:t>　</w:t>
            </w:r>
            <w:r>
              <w:rPr>
                <w:rFonts w:hint="eastAsia" w:ascii="Times New Roman" w:hAnsi="Times New Roman" w:eastAsia="仿宋" w:cs="Times New Roman"/>
                <w:b w:val="0"/>
                <w:bCs/>
                <w:kern w:val="0"/>
                <w:sz w:val="24"/>
                <w:szCs w:val="24"/>
                <w:highlight w:val="none"/>
                <w:lang w:val="en-US" w:eastAsia="zh-CN"/>
              </w:rPr>
              <w:t>86.</w:t>
            </w:r>
            <w:r>
              <w:rPr>
                <w:rFonts w:hint="default" w:ascii="Times New Roman" w:hAnsi="Times New Roman" w:eastAsia="仿宋" w:cs="Times New Roman"/>
                <w:b w:val="0"/>
                <w:bCs/>
                <w:kern w:val="0"/>
                <w:sz w:val="24"/>
                <w:szCs w:val="24"/>
                <w:highlight w:val="none"/>
                <w:lang w:val="en-US" w:eastAsia="zh-CN"/>
              </w:rPr>
              <w:t>.</w:t>
            </w:r>
            <w:r>
              <w:rPr>
                <w:rFonts w:hint="eastAsia" w:ascii="Times New Roman" w:hAnsi="Times New Roman" w:eastAsia="仿宋" w:cs="Times New Roman"/>
                <w:b w:val="0"/>
                <w:bCs/>
                <w:kern w:val="0"/>
                <w:sz w:val="24"/>
                <w:szCs w:val="24"/>
                <w:highlight w:val="none"/>
                <w:lang w:val="en-US" w:eastAsia="zh-CN"/>
              </w:rPr>
              <w:t>96</w:t>
            </w:r>
            <w:r>
              <w:rPr>
                <w:rFonts w:hint="default" w:ascii="Times New Roman" w:hAnsi="Times New Roman" w:eastAsia="仿宋" w:cs="Times New Roman"/>
                <w:b w:val="0"/>
                <w:bCs/>
                <w:kern w:val="0"/>
                <w:sz w:val="24"/>
                <w:szCs w:val="24"/>
                <w:highlight w:val="none"/>
                <w:lang w:val="en-US" w:eastAsia="zh-CN"/>
              </w:rPr>
              <w:t>%</w:t>
            </w:r>
          </w:p>
        </w:tc>
      </w:tr>
      <w:tr>
        <w:tblPrEx>
          <w:tblCellMar>
            <w:top w:w="0" w:type="dxa"/>
            <w:left w:w="108" w:type="dxa"/>
            <w:bottom w:w="0" w:type="dxa"/>
            <w:right w:w="108" w:type="dxa"/>
          </w:tblCellMar>
        </w:tblPrEx>
        <w:trPr>
          <w:trHeight w:val="465"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
                <w:kern w:val="0"/>
                <w:sz w:val="24"/>
                <w:szCs w:val="24"/>
                <w:highlight w:val="none"/>
              </w:rPr>
            </w:pPr>
            <w:r>
              <w:rPr>
                <w:rFonts w:hint="eastAsia" w:ascii="仿宋" w:hAnsi="仿宋" w:eastAsia="仿宋" w:cs="仿宋"/>
                <w:b/>
                <w:kern w:val="0"/>
                <w:sz w:val="24"/>
                <w:szCs w:val="24"/>
                <w:highlight w:val="none"/>
              </w:rPr>
              <w:t>经费控制情况</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b/>
                <w:bCs/>
                <w:kern w:val="0"/>
                <w:sz w:val="24"/>
                <w:szCs w:val="24"/>
                <w:highlight w:val="none"/>
                <w:lang w:val="zh-CN" w:eastAsia="zh-CN" w:bidi="zh-CN"/>
              </w:rPr>
            </w:pPr>
            <w:r>
              <w:rPr>
                <w:rFonts w:hint="eastAsia" w:ascii="仿宋" w:hAnsi="仿宋" w:eastAsia="仿宋" w:cs="仿宋"/>
                <w:b/>
                <w:bCs/>
                <w:kern w:val="0"/>
                <w:sz w:val="24"/>
                <w:szCs w:val="24"/>
                <w:highlight w:val="none"/>
              </w:rPr>
              <w:t>2019年决算数</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20</w:t>
            </w:r>
            <w:r>
              <w:rPr>
                <w:rFonts w:hint="eastAsia" w:ascii="仿宋" w:hAnsi="仿宋" w:eastAsia="仿宋" w:cs="仿宋"/>
                <w:b/>
                <w:bCs/>
                <w:kern w:val="0"/>
                <w:sz w:val="24"/>
                <w:szCs w:val="24"/>
                <w:highlight w:val="none"/>
                <w:lang w:val="en-US" w:eastAsia="zh-CN"/>
              </w:rPr>
              <w:t>20</w:t>
            </w:r>
            <w:r>
              <w:rPr>
                <w:rFonts w:hint="eastAsia" w:ascii="仿宋" w:hAnsi="仿宋" w:eastAsia="仿宋" w:cs="仿宋"/>
                <w:b/>
                <w:bCs/>
                <w:kern w:val="0"/>
                <w:sz w:val="24"/>
                <w:szCs w:val="24"/>
                <w:highlight w:val="none"/>
              </w:rPr>
              <w:t>年预算数</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20</w:t>
            </w:r>
            <w:r>
              <w:rPr>
                <w:rFonts w:hint="eastAsia" w:ascii="仿宋" w:hAnsi="仿宋" w:eastAsia="仿宋" w:cs="仿宋"/>
                <w:b/>
                <w:bCs/>
                <w:kern w:val="0"/>
                <w:sz w:val="24"/>
                <w:szCs w:val="24"/>
                <w:highlight w:val="none"/>
                <w:lang w:val="en-US" w:eastAsia="zh-CN"/>
              </w:rPr>
              <w:t>20</w:t>
            </w:r>
            <w:r>
              <w:rPr>
                <w:rFonts w:hint="eastAsia" w:ascii="仿宋" w:hAnsi="仿宋" w:eastAsia="仿宋" w:cs="仿宋"/>
                <w:b/>
                <w:bCs/>
                <w:kern w:val="0"/>
                <w:sz w:val="24"/>
                <w:szCs w:val="24"/>
                <w:highlight w:val="none"/>
              </w:rPr>
              <w:t>年决算数</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highlight w:val="none"/>
              </w:rPr>
            </w:pPr>
            <w:r>
              <w:rPr>
                <w:rFonts w:hint="eastAsia" w:ascii="仿宋" w:hAnsi="仿宋" w:eastAsia="仿宋" w:cs="仿宋"/>
                <w:kern w:val="0"/>
                <w:highlight w:val="none"/>
              </w:rPr>
              <w:t>一、部门基本支出</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highlight w:val="none"/>
                <w:lang w:val="en-US" w:eastAsia="zh-CN" w:bidi="zh-CN"/>
              </w:rPr>
            </w:pPr>
            <w:r>
              <w:rPr>
                <w:rFonts w:hint="default" w:ascii="Times New Roman" w:hAnsi="Times New Roman" w:eastAsia="仿宋_GB2312" w:cs="Times New Roman"/>
                <w:kern w:val="0"/>
                <w:sz w:val="21"/>
                <w:szCs w:val="21"/>
                <w:highlight w:val="none"/>
                <w:lang w:val="en-US" w:eastAsia="zh-CN"/>
              </w:rPr>
              <w:t>32</w:t>
            </w:r>
            <w:r>
              <w:rPr>
                <w:rFonts w:hint="eastAsia" w:ascii="Times New Roman" w:hAnsi="Times New Roman" w:eastAsia="仿宋_GB2312" w:cs="Times New Roman"/>
                <w:kern w:val="0"/>
                <w:sz w:val="21"/>
                <w:szCs w:val="21"/>
                <w:highlight w:val="none"/>
                <w:lang w:val="en-US" w:eastAsia="zh-CN"/>
              </w:rPr>
              <w:t>2.57</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294.99</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highlight w:val="none"/>
                <w:lang w:val="en-US" w:eastAsia="zh-CN"/>
              </w:rPr>
            </w:pPr>
            <w:r>
              <w:rPr>
                <w:rFonts w:hint="eastAsia" w:ascii="Times New Roman" w:hAnsi="Times New Roman" w:eastAsia="仿宋_GB2312" w:cs="Times New Roman"/>
                <w:kern w:val="0"/>
                <w:sz w:val="21"/>
                <w:szCs w:val="21"/>
                <w:highlight w:val="none"/>
                <w:lang w:val="en-US" w:eastAsia="zh-CN"/>
              </w:rPr>
              <w:t>393.35</w:t>
            </w:r>
          </w:p>
        </w:tc>
      </w:tr>
      <w:tr>
        <w:tblPrEx>
          <w:tblCellMar>
            <w:top w:w="0" w:type="dxa"/>
            <w:left w:w="108" w:type="dxa"/>
            <w:bottom w:w="0" w:type="dxa"/>
            <w:right w:w="108" w:type="dxa"/>
          </w:tblCellMar>
        </w:tblPrEx>
        <w:trPr>
          <w:trHeight w:val="415"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highlight w:val="none"/>
              </w:rPr>
            </w:pPr>
            <w:r>
              <w:rPr>
                <w:rFonts w:hint="eastAsia" w:ascii="仿宋" w:hAnsi="仿宋" w:eastAsia="仿宋" w:cs="仿宋"/>
                <w:kern w:val="0"/>
                <w:highlight w:val="none"/>
              </w:rPr>
              <w:t>其中：公用经费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highlight w:val="none"/>
                <w:lang w:val="en-US" w:eastAsia="zh-CN" w:bidi="zh-CN"/>
              </w:rPr>
            </w:pPr>
            <w:r>
              <w:rPr>
                <w:rFonts w:hint="eastAsia" w:ascii="Times New Roman" w:hAnsi="Times New Roman" w:eastAsia="仿宋_GB2312" w:cs="Times New Roman"/>
                <w:kern w:val="0"/>
                <w:sz w:val="21"/>
                <w:szCs w:val="21"/>
                <w:highlight w:val="none"/>
                <w:lang w:val="en-US" w:eastAsia="zh-CN"/>
              </w:rPr>
              <w:t>28.56</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46.82</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highlight w:val="none"/>
                <w:lang w:val="en-US" w:eastAsia="zh-CN"/>
              </w:rPr>
            </w:pPr>
            <w:r>
              <w:rPr>
                <w:rFonts w:hint="eastAsia" w:ascii="Times New Roman" w:hAnsi="Times New Roman" w:eastAsia="仿宋_GB2312" w:cs="Times New Roman"/>
                <w:kern w:val="0"/>
                <w:sz w:val="21"/>
                <w:szCs w:val="21"/>
                <w:highlight w:val="none"/>
                <w:lang w:val="en-US" w:eastAsia="zh-CN"/>
              </w:rPr>
              <w:t>45.06</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highlight w:val="none"/>
              </w:rPr>
            </w:pPr>
            <w:r>
              <w:rPr>
                <w:rFonts w:hint="eastAsia" w:ascii="仿宋" w:hAnsi="仿宋" w:eastAsia="仿宋" w:cs="仿宋"/>
                <w:kern w:val="0"/>
                <w:highlight w:val="none"/>
              </w:rPr>
              <w:t xml:space="preserve">      其中：办公经费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highlight w:val="none"/>
                <w:lang w:val="en-US" w:eastAsia="zh-CN" w:bidi="zh-CN"/>
              </w:rPr>
            </w:pPr>
            <w:r>
              <w:rPr>
                <w:rFonts w:hint="eastAsia" w:ascii="Times New Roman" w:hAnsi="Times New Roman" w:eastAsia="仿宋_GB2312" w:cs="Times New Roman"/>
                <w:kern w:val="0"/>
                <w:sz w:val="21"/>
                <w:szCs w:val="21"/>
                <w:highlight w:val="none"/>
                <w:lang w:val="en-US" w:eastAsia="zh-CN"/>
              </w:rPr>
              <w:t>0.39</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9</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highlight w:val="none"/>
                <w:lang w:val="en-US" w:eastAsia="zh-CN"/>
              </w:rPr>
            </w:pPr>
          </w:p>
        </w:tc>
      </w:tr>
      <w:tr>
        <w:tblPrEx>
          <w:tblCellMar>
            <w:top w:w="0" w:type="dxa"/>
            <w:left w:w="108" w:type="dxa"/>
            <w:bottom w:w="0" w:type="dxa"/>
            <w:right w:w="108" w:type="dxa"/>
          </w:tblCellMar>
        </w:tblPrEx>
        <w:trPr>
          <w:trHeight w:val="43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highlight w:val="none"/>
              </w:rPr>
            </w:pPr>
            <w:r>
              <w:rPr>
                <w:rFonts w:hint="eastAsia" w:ascii="仿宋" w:hAnsi="仿宋" w:eastAsia="仿宋" w:cs="仿宋"/>
                <w:kern w:val="0"/>
                <w:highlight w:val="none"/>
              </w:rPr>
              <w:t xml:space="preserve">          水费、电费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highlight w:val="none"/>
                <w:lang w:val="en-US" w:eastAsia="zh-CN" w:bidi="zh-CN"/>
              </w:rPr>
            </w:pPr>
            <w:r>
              <w:rPr>
                <w:rFonts w:hint="eastAsia" w:ascii="Times New Roman" w:hAnsi="Times New Roman" w:eastAsia="仿宋_GB2312" w:cs="Times New Roman"/>
                <w:kern w:val="0"/>
                <w:sz w:val="21"/>
                <w:szCs w:val="21"/>
                <w:highlight w:val="none"/>
                <w:lang w:val="en-US" w:eastAsia="zh-CN"/>
              </w:rPr>
              <w:t>4.00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highlight w:val="none"/>
                <w:lang w:val="en-US" w:eastAsia="zh-CN"/>
              </w:rPr>
            </w:pPr>
            <w:r>
              <w:rPr>
                <w:rFonts w:hint="eastAsia" w:ascii="Times New Roman" w:hAnsi="Times New Roman" w:eastAsia="仿宋_GB2312" w:cs="Times New Roman"/>
                <w:kern w:val="0"/>
                <w:sz w:val="21"/>
                <w:szCs w:val="21"/>
                <w:highlight w:val="none"/>
                <w:lang w:val="en-US" w:eastAsia="zh-CN"/>
              </w:rPr>
              <w:t>4</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highlight w:val="none"/>
                <w:lang w:val="en-US" w:eastAsia="zh-CN"/>
              </w:rPr>
            </w:pPr>
            <w:r>
              <w:rPr>
                <w:rFonts w:hint="eastAsia" w:ascii="Times New Roman" w:hAnsi="Times New Roman" w:eastAsia="仿宋_GB2312" w:cs="Times New Roman"/>
                <w:kern w:val="0"/>
                <w:sz w:val="21"/>
                <w:szCs w:val="21"/>
                <w:highlight w:val="none"/>
                <w:lang w:val="en-US" w:eastAsia="zh-CN"/>
              </w:rPr>
              <w:t>4</w:t>
            </w:r>
          </w:p>
        </w:tc>
      </w:tr>
      <w:tr>
        <w:tblPrEx>
          <w:tblCellMar>
            <w:top w:w="0" w:type="dxa"/>
            <w:left w:w="108" w:type="dxa"/>
            <w:bottom w:w="0" w:type="dxa"/>
            <w:right w:w="108" w:type="dxa"/>
          </w:tblCellMar>
        </w:tblPrEx>
        <w:trPr>
          <w:trHeight w:val="46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highlight w:val="none"/>
                <w:lang w:val="en-US" w:eastAsia="zh-CN"/>
              </w:rPr>
            </w:pPr>
            <w:r>
              <w:rPr>
                <w:rFonts w:hint="eastAsia" w:ascii="仿宋" w:hAnsi="仿宋" w:eastAsia="仿宋" w:cs="仿宋"/>
                <w:kern w:val="0"/>
                <w:highlight w:val="none"/>
                <w:lang w:val="en-US" w:eastAsia="zh-CN"/>
              </w:rPr>
              <w:t xml:space="preserve">          会议费、培训费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highlight w:val="none"/>
                <w:lang w:val="en-US" w:eastAsia="zh-CN" w:bidi="zh-CN"/>
              </w:rPr>
            </w:pPr>
            <w:r>
              <w:rPr>
                <w:rFonts w:hint="eastAsia" w:ascii="Times New Roman" w:hAnsi="Times New Roman" w:eastAsia="仿宋_GB2312" w:cs="Times New Roman"/>
                <w:kern w:val="0"/>
                <w:sz w:val="21"/>
                <w:szCs w:val="21"/>
                <w:highlight w:val="none"/>
                <w:lang w:val="en-US" w:eastAsia="zh-CN"/>
              </w:rPr>
              <w:t>-</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highlight w:val="none"/>
                <w:lang w:val="en-US" w:eastAsia="zh-CN"/>
              </w:rPr>
            </w:pPr>
            <w:r>
              <w:rPr>
                <w:rFonts w:hint="eastAsia" w:ascii="Times New Roman" w:hAnsi="Times New Roman" w:eastAsia="仿宋_GB2312" w:cs="Times New Roman"/>
                <w:kern w:val="0"/>
                <w:sz w:val="21"/>
                <w:szCs w:val="21"/>
                <w:highlight w:val="none"/>
                <w:lang w:val="en-US" w:eastAsia="zh-CN"/>
              </w:rPr>
              <w:t>-</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highlight w:val="none"/>
                <w:lang w:val="en-US" w:eastAsia="zh-CN"/>
              </w:rPr>
            </w:pPr>
            <w:r>
              <w:rPr>
                <w:rFonts w:hint="eastAsia" w:ascii="Times New Roman" w:hAnsi="Times New Roman" w:eastAsia="仿宋_GB2312" w:cs="Times New Roman"/>
                <w:kern w:val="0"/>
                <w:sz w:val="21"/>
                <w:szCs w:val="21"/>
                <w:highlight w:val="none"/>
                <w:lang w:val="en-US" w:eastAsia="zh-CN"/>
              </w:rPr>
              <w:t>-</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highlight w:val="none"/>
                <w:lang w:val="en-US" w:eastAsia="zh-CN"/>
              </w:rPr>
            </w:pPr>
            <w:r>
              <w:rPr>
                <w:rFonts w:hint="eastAsia" w:ascii="仿宋" w:hAnsi="仿宋" w:eastAsia="仿宋" w:cs="仿宋"/>
                <w:kern w:val="0"/>
                <w:highlight w:val="none"/>
                <w:lang w:val="en-US" w:eastAsia="zh-CN"/>
              </w:rPr>
              <w:t xml:space="preserve">   其他交通费用</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highlight w:val="none"/>
                <w:lang w:val="en-US" w:eastAsia="zh-CN" w:bidi="zh-CN"/>
              </w:rPr>
            </w:pPr>
            <w:r>
              <w:rPr>
                <w:rFonts w:hint="eastAsia" w:ascii="Times New Roman" w:hAnsi="Times New Roman" w:eastAsia="仿宋_GB2312" w:cs="Times New Roman"/>
                <w:kern w:val="0"/>
                <w:sz w:val="21"/>
                <w:szCs w:val="21"/>
                <w:highlight w:val="none"/>
                <w:lang w:val="en-US" w:eastAsia="zh-CN"/>
              </w:rPr>
              <w:t>11.99</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13.87</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highlight w:val="none"/>
                <w:lang w:val="en-US" w:eastAsia="zh-CN"/>
              </w:rPr>
            </w:pPr>
            <w:r>
              <w:rPr>
                <w:rFonts w:hint="eastAsia" w:ascii="Times New Roman" w:hAnsi="Times New Roman" w:eastAsia="仿宋_GB2312" w:cs="Times New Roman"/>
                <w:kern w:val="0"/>
                <w:sz w:val="21"/>
                <w:szCs w:val="21"/>
                <w:highlight w:val="none"/>
                <w:lang w:val="en-US" w:eastAsia="zh-CN"/>
              </w:rPr>
              <w:t>13.74</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1210" w:firstLineChars="550"/>
              <w:jc w:val="left"/>
              <w:rPr>
                <w:rFonts w:hint="eastAsia" w:ascii="仿宋" w:hAnsi="仿宋" w:eastAsia="仿宋" w:cs="仿宋"/>
                <w:kern w:val="0"/>
                <w:highlight w:val="none"/>
                <w:lang w:val="en-US" w:eastAsia="zh-CN"/>
              </w:rPr>
            </w:pPr>
            <w:r>
              <w:rPr>
                <w:rFonts w:hint="eastAsia" w:ascii="仿宋" w:hAnsi="仿宋" w:eastAsia="仿宋" w:cs="仿宋"/>
                <w:kern w:val="0"/>
                <w:highlight w:val="none"/>
                <w:lang w:val="en-US" w:eastAsia="zh-CN"/>
              </w:rPr>
              <w:t>工会经费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highlight w:val="none"/>
                <w:lang w:val="en-US" w:eastAsia="zh-CN" w:bidi="zh-CN"/>
              </w:rPr>
            </w:pPr>
            <w:r>
              <w:rPr>
                <w:rFonts w:hint="eastAsia" w:ascii="Times New Roman" w:hAnsi="Times New Roman" w:eastAsia="仿宋_GB2312" w:cs="Times New Roman"/>
                <w:kern w:val="0"/>
                <w:sz w:val="21"/>
                <w:szCs w:val="21"/>
                <w:highlight w:val="none"/>
                <w:lang w:val="en-US" w:eastAsia="zh-CN"/>
              </w:rPr>
              <w:t>7.03</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10.35</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highlight w:val="none"/>
                <w:lang w:val="en-US" w:eastAsia="zh-CN"/>
              </w:rPr>
            </w:pPr>
            <w:r>
              <w:rPr>
                <w:rFonts w:hint="eastAsia" w:ascii="Times New Roman" w:hAnsi="Times New Roman" w:eastAsia="仿宋_GB2312" w:cs="Times New Roman"/>
                <w:kern w:val="0"/>
                <w:sz w:val="21"/>
                <w:szCs w:val="21"/>
                <w:highlight w:val="none"/>
                <w:lang w:val="en-US" w:eastAsia="zh-CN"/>
              </w:rPr>
              <w:t>9.16</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1210" w:firstLineChars="550"/>
              <w:jc w:val="left"/>
              <w:rPr>
                <w:rFonts w:hint="eastAsia" w:ascii="仿宋" w:hAnsi="仿宋" w:eastAsia="仿宋" w:cs="仿宋"/>
                <w:kern w:val="0"/>
                <w:highlight w:val="none"/>
                <w:lang w:val="en-US" w:eastAsia="zh-CN"/>
              </w:rPr>
            </w:pPr>
            <w:r>
              <w:rPr>
                <w:rFonts w:hint="eastAsia" w:ascii="仿宋" w:hAnsi="仿宋" w:eastAsia="仿宋" w:cs="仿宋"/>
                <w:kern w:val="0"/>
                <w:highlight w:val="none"/>
                <w:lang w:val="en-US" w:eastAsia="zh-CN"/>
              </w:rPr>
              <w:t>党建经费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highlight w:val="none"/>
                <w:lang w:val="en-US" w:eastAsia="zh-CN" w:bidi="zh-CN"/>
              </w:rPr>
            </w:pPr>
            <w:r>
              <w:rPr>
                <w:rFonts w:hint="eastAsia" w:ascii="Times New Roman" w:hAnsi="Times New Roman" w:eastAsia="仿宋_GB2312" w:cs="Times New Roman"/>
                <w:kern w:val="0"/>
                <w:sz w:val="21"/>
                <w:szCs w:val="21"/>
                <w:highlight w:val="none"/>
                <w:lang w:val="en-US" w:eastAsia="zh-CN"/>
              </w:rPr>
              <w:t>5.15</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5</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highlight w:val="none"/>
                <w:lang w:val="en-US" w:eastAsia="zh-CN"/>
              </w:rPr>
            </w:pPr>
            <w:r>
              <w:rPr>
                <w:rFonts w:hint="eastAsia" w:ascii="Times New Roman" w:hAnsi="Times New Roman" w:eastAsia="仿宋_GB2312" w:cs="Times New Roman"/>
                <w:kern w:val="0"/>
                <w:sz w:val="21"/>
                <w:szCs w:val="21"/>
                <w:highlight w:val="none"/>
                <w:lang w:val="en-US" w:eastAsia="zh-CN"/>
              </w:rPr>
              <w:t>0.44</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1210" w:firstLineChars="550"/>
              <w:jc w:val="left"/>
              <w:rPr>
                <w:rFonts w:hint="default" w:ascii="仿宋" w:hAnsi="仿宋" w:eastAsia="仿宋" w:cs="仿宋"/>
                <w:kern w:val="0"/>
                <w:highlight w:val="none"/>
                <w:lang w:val="en-US" w:eastAsia="zh-CN"/>
              </w:rPr>
            </w:pPr>
            <w:r>
              <w:rPr>
                <w:rFonts w:hint="eastAsia" w:ascii="仿宋" w:hAnsi="仿宋" w:eastAsia="仿宋" w:cs="仿宋"/>
                <w:kern w:val="0"/>
                <w:highlight w:val="none"/>
                <w:lang w:val="en-US" w:eastAsia="zh-CN"/>
              </w:rPr>
              <w:t>其他</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highlight w:val="none"/>
                <w:lang w:val="en-US" w:eastAsia="zh-CN" w:bidi="zh-CN"/>
              </w:rPr>
            </w:pPr>
            <w:r>
              <w:rPr>
                <w:rFonts w:hint="eastAsia" w:ascii="Times New Roman" w:hAnsi="Times New Roman" w:eastAsia="仿宋_GB2312" w:cs="Times New Roman"/>
                <w:kern w:val="0"/>
                <w:sz w:val="21"/>
                <w:szCs w:val="21"/>
                <w:highlight w:val="none"/>
                <w:lang w:val="en-US" w:eastAsia="zh-CN"/>
              </w:rPr>
              <w:t>-</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highlight w:val="none"/>
                <w:lang w:val="en-US" w:eastAsia="zh-CN"/>
              </w:rPr>
            </w:pPr>
            <w:r>
              <w:rPr>
                <w:rFonts w:hint="eastAsia" w:ascii="Times New Roman" w:hAnsi="Times New Roman" w:eastAsia="仿宋_GB2312" w:cs="Times New Roman"/>
                <w:kern w:val="0"/>
                <w:sz w:val="21"/>
                <w:szCs w:val="21"/>
                <w:highlight w:val="none"/>
                <w:lang w:val="en-US" w:eastAsia="zh-CN"/>
              </w:rPr>
              <w:t>-</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highlight w:val="none"/>
                <w:lang w:val="en-US" w:eastAsia="zh-CN"/>
              </w:rPr>
            </w:pP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990" w:firstLineChars="450"/>
              <w:jc w:val="left"/>
              <w:rPr>
                <w:rFonts w:hint="eastAsia" w:ascii="仿宋" w:hAnsi="仿宋" w:eastAsia="仿宋" w:cs="仿宋"/>
                <w:kern w:val="0"/>
                <w:highlight w:val="none"/>
              </w:rPr>
            </w:pPr>
            <w:r>
              <w:rPr>
                <w:rFonts w:hint="eastAsia" w:ascii="仿宋" w:hAnsi="仿宋" w:eastAsia="仿宋" w:cs="仿宋"/>
                <w:kern w:val="0"/>
                <w:highlight w:val="none"/>
              </w:rPr>
              <w:t>三公经费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highlight w:val="none"/>
                <w:lang w:val="en-US" w:eastAsia="zh-CN" w:bidi="zh-CN"/>
              </w:rPr>
            </w:pPr>
            <w:r>
              <w:rPr>
                <w:rFonts w:hint="eastAsia" w:ascii="Times New Roman" w:hAnsi="Times New Roman" w:eastAsia="仿宋_GB2312" w:cs="Times New Roman"/>
                <w:kern w:val="0"/>
                <w:sz w:val="21"/>
                <w:szCs w:val="21"/>
                <w:highlight w:val="none"/>
                <w:lang w:val="en-US" w:eastAsia="zh-CN"/>
              </w:rPr>
              <w:t>-</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highlight w:val="none"/>
                <w:lang w:val="en-US" w:eastAsia="zh-CN"/>
              </w:rPr>
            </w:pPr>
            <w:r>
              <w:rPr>
                <w:rFonts w:hint="eastAsia" w:ascii="Times New Roman" w:hAnsi="Times New Roman" w:eastAsia="仿宋_GB2312" w:cs="Times New Roman"/>
                <w:kern w:val="0"/>
                <w:sz w:val="21"/>
                <w:szCs w:val="21"/>
                <w:highlight w:val="none"/>
                <w:lang w:val="en-US" w:eastAsia="zh-CN"/>
              </w:rPr>
              <w:t>-</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highlight w:val="none"/>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highlight w:val="none"/>
              </w:rPr>
            </w:pPr>
            <w:r>
              <w:rPr>
                <w:rFonts w:hint="eastAsia" w:ascii="仿宋" w:hAnsi="仿宋" w:eastAsia="仿宋" w:cs="仿宋"/>
                <w:kern w:val="0"/>
                <w:highlight w:val="none"/>
              </w:rPr>
              <w:t xml:space="preserve">   1、公务用车购置和维护经费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highlight w:val="none"/>
                <w:lang w:val="en-US" w:eastAsia="zh-CN" w:bidi="zh-CN"/>
              </w:rPr>
            </w:pPr>
            <w:r>
              <w:rPr>
                <w:rFonts w:hint="eastAsia" w:ascii="Times New Roman" w:hAnsi="Times New Roman" w:eastAsia="仿宋_GB2312" w:cs="Times New Roman"/>
                <w:kern w:val="0"/>
                <w:sz w:val="21"/>
                <w:szCs w:val="21"/>
                <w:highlight w:val="none"/>
                <w:lang w:val="en-US" w:eastAsia="zh-CN"/>
              </w:rPr>
              <w:t>-</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highlight w:val="none"/>
                <w:lang w:val="en-US" w:eastAsia="zh-CN"/>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highlight w:val="none"/>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highlight w:val="none"/>
              </w:rPr>
            </w:pPr>
            <w:r>
              <w:rPr>
                <w:rFonts w:hint="eastAsia" w:ascii="仿宋" w:hAnsi="仿宋" w:eastAsia="仿宋" w:cs="仿宋"/>
                <w:kern w:val="0"/>
                <w:highlight w:val="none"/>
              </w:rPr>
              <w:t xml:space="preserve">       其中：公车购置</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仿宋_GB2312" w:cs="Times New Roman"/>
                <w:kern w:val="0"/>
                <w:sz w:val="21"/>
                <w:szCs w:val="21"/>
                <w:highlight w:val="none"/>
                <w:lang w:val="en-US" w:eastAsia="zh-CN" w:bidi="zh-CN"/>
              </w:rPr>
            </w:pPr>
            <w:r>
              <w:rPr>
                <w:rFonts w:hint="eastAsia" w:ascii="Times New Roman" w:hAnsi="Times New Roman" w:eastAsia="仿宋_GB2312" w:cs="Times New Roman"/>
                <w:kern w:val="0"/>
                <w:sz w:val="21"/>
                <w:szCs w:val="21"/>
                <w:highlight w:val="none"/>
                <w:lang w:val="en-US" w:eastAsia="zh-CN"/>
              </w:rPr>
              <w:t>-</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highlight w:val="none"/>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highlight w:val="none"/>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highlight w:val="none"/>
              </w:rPr>
            </w:pPr>
            <w:r>
              <w:rPr>
                <w:rFonts w:hint="eastAsia" w:ascii="仿宋" w:hAnsi="仿宋" w:eastAsia="仿宋" w:cs="仿宋"/>
                <w:kern w:val="0"/>
                <w:highlight w:val="none"/>
              </w:rPr>
              <w:t xml:space="preserve">             公车运行维护</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highlight w:val="none"/>
                <w:lang w:val="en-US" w:eastAsia="zh-CN" w:bidi="zh-CN"/>
              </w:rPr>
            </w:pPr>
            <w:r>
              <w:rPr>
                <w:rFonts w:hint="eastAsia" w:ascii="Times New Roman" w:hAnsi="Times New Roman" w:eastAsia="仿宋_GB2312" w:cs="Times New Roman"/>
                <w:kern w:val="0"/>
                <w:sz w:val="21"/>
                <w:szCs w:val="21"/>
                <w:highlight w:val="none"/>
                <w:lang w:val="en-US" w:eastAsia="zh-CN"/>
              </w:rPr>
              <w:t>-</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highlight w:val="none"/>
                <w:lang w:val="en-US" w:eastAsia="zh-CN"/>
              </w:rPr>
            </w:pPr>
            <w:r>
              <w:rPr>
                <w:rFonts w:hint="eastAsia" w:ascii="Times New Roman" w:hAnsi="Times New Roman" w:eastAsia="仿宋_GB2312" w:cs="Times New Roman"/>
                <w:kern w:val="0"/>
                <w:sz w:val="21"/>
                <w:szCs w:val="21"/>
                <w:highlight w:val="none"/>
                <w:lang w:val="en-US" w:eastAsia="zh-CN"/>
              </w:rPr>
              <w:t>4</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highlight w:val="none"/>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highlight w:val="none"/>
              </w:rPr>
            </w:pPr>
            <w:r>
              <w:rPr>
                <w:rFonts w:hint="eastAsia" w:ascii="仿宋" w:hAnsi="仿宋" w:eastAsia="仿宋" w:cs="仿宋"/>
                <w:kern w:val="0"/>
                <w:highlight w:val="none"/>
              </w:rPr>
              <w:t xml:space="preserve">   2、出国经费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highlight w:val="none"/>
                <w:lang w:val="en-US" w:eastAsia="zh-CN" w:bidi="zh-CN"/>
              </w:rPr>
            </w:pPr>
            <w:r>
              <w:rPr>
                <w:rFonts w:hint="eastAsia" w:ascii="Times New Roman" w:hAnsi="Times New Roman" w:eastAsia="仿宋_GB2312" w:cs="Times New Roman"/>
                <w:kern w:val="0"/>
                <w:sz w:val="21"/>
                <w:szCs w:val="21"/>
                <w:highlight w:val="none"/>
                <w:lang w:val="en-US" w:eastAsia="zh-CN"/>
              </w:rPr>
              <w:t>-</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highlight w:val="none"/>
                <w:lang w:val="en-US" w:eastAsia="zh-CN"/>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highlight w:val="none"/>
                <w:lang w:val="en-US" w:eastAsia="zh-CN"/>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highlight w:val="none"/>
              </w:rPr>
            </w:pPr>
            <w:r>
              <w:rPr>
                <w:rFonts w:hint="eastAsia" w:ascii="仿宋" w:hAnsi="仿宋" w:eastAsia="仿宋" w:cs="仿宋"/>
                <w:kern w:val="0"/>
                <w:highlight w:val="none"/>
              </w:rPr>
              <w:t xml:space="preserve">   3、公务接待</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highlight w:val="none"/>
                <w:lang w:val="en-US" w:eastAsia="zh-CN" w:bidi="zh-CN"/>
              </w:rPr>
            </w:pPr>
            <w:r>
              <w:rPr>
                <w:rFonts w:hint="eastAsia" w:ascii="Times New Roman" w:hAnsi="Times New Roman" w:eastAsia="仿宋_GB2312" w:cs="Times New Roman"/>
                <w:kern w:val="0"/>
                <w:sz w:val="21"/>
                <w:szCs w:val="21"/>
                <w:highlight w:val="none"/>
                <w:lang w:val="en-US" w:eastAsia="zh-CN"/>
              </w:rPr>
              <w:t>-</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highlight w:val="none"/>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highlight w:val="none"/>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highlight w:val="none"/>
              </w:rPr>
            </w:pPr>
            <w:r>
              <w:rPr>
                <w:rFonts w:hint="eastAsia" w:ascii="仿宋" w:hAnsi="仿宋" w:eastAsia="仿宋" w:cs="仿宋"/>
                <w:kern w:val="0"/>
                <w:highlight w:val="none"/>
              </w:rPr>
              <w:t>二、部门项目支出</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highlight w:val="none"/>
                <w:lang w:val="en-US" w:eastAsia="zh-CN" w:bidi="zh-CN"/>
              </w:rPr>
            </w:pPr>
            <w:r>
              <w:rPr>
                <w:rFonts w:hint="eastAsia" w:ascii="Times New Roman" w:hAnsi="Times New Roman" w:eastAsia="仿宋_GB2312" w:cs="Times New Roman"/>
                <w:kern w:val="0"/>
                <w:sz w:val="21"/>
                <w:szCs w:val="21"/>
                <w:highlight w:val="none"/>
                <w:lang w:val="en-US" w:eastAsia="zh-CN"/>
              </w:rPr>
              <w:t>406.34</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highlight w:val="none"/>
                <w:lang w:val="en-US" w:eastAsia="zh-CN"/>
              </w:rPr>
            </w:pPr>
            <w:r>
              <w:rPr>
                <w:rFonts w:hint="eastAsia" w:ascii="Times New Roman" w:hAnsi="Times New Roman" w:eastAsia="仿宋_GB2312" w:cs="Times New Roman"/>
                <w:kern w:val="0"/>
                <w:sz w:val="21"/>
                <w:szCs w:val="21"/>
                <w:highlight w:val="none"/>
                <w:lang w:val="en-US" w:eastAsia="zh-CN"/>
              </w:rPr>
              <w:t>370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highlight w:val="none"/>
                <w:lang w:val="en-US" w:eastAsia="zh-CN"/>
              </w:rPr>
            </w:pPr>
            <w:r>
              <w:rPr>
                <w:rFonts w:hint="eastAsia" w:ascii="Times New Roman" w:hAnsi="Times New Roman" w:eastAsia="仿宋_GB2312" w:cs="Times New Roman"/>
                <w:kern w:val="0"/>
                <w:sz w:val="21"/>
                <w:szCs w:val="21"/>
                <w:highlight w:val="none"/>
                <w:lang w:val="en-US" w:eastAsia="zh-CN"/>
              </w:rPr>
              <w:t>640.56</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highlight w:val="none"/>
                <w:lang w:val="en-US" w:eastAsia="zh-CN"/>
              </w:rPr>
            </w:pPr>
            <w:r>
              <w:rPr>
                <w:rFonts w:hint="eastAsia" w:ascii="仿宋" w:hAnsi="仿宋" w:eastAsia="仿宋" w:cs="仿宋"/>
                <w:kern w:val="0"/>
                <w:highlight w:val="none"/>
              </w:rPr>
              <w:t xml:space="preserve">  </w:t>
            </w:r>
            <w:r>
              <w:rPr>
                <w:rFonts w:hint="eastAsia" w:ascii="仿宋" w:hAnsi="仿宋" w:eastAsia="仿宋" w:cs="仿宋"/>
                <w:kern w:val="0"/>
                <w:highlight w:val="none"/>
                <w:lang w:val="en-US" w:eastAsia="zh-CN"/>
              </w:rPr>
              <w:t>1、业务工作项目</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highlight w:val="none"/>
                <w:lang w:val="en-US" w:eastAsia="zh-CN" w:bidi="zh-CN"/>
              </w:rPr>
            </w:pP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highlight w:val="none"/>
                <w:lang w:val="en-US" w:eastAsia="zh-CN"/>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highlight w:val="none"/>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880" w:firstLineChars="400"/>
              <w:jc w:val="left"/>
              <w:rPr>
                <w:rFonts w:hint="eastAsia" w:ascii="仿宋" w:hAnsi="仿宋" w:eastAsia="仿宋" w:cs="仿宋"/>
                <w:kern w:val="0"/>
                <w:highlight w:val="none"/>
                <w:lang w:eastAsia="zh-CN"/>
              </w:rPr>
            </w:pPr>
            <w:r>
              <w:rPr>
                <w:rFonts w:hint="eastAsia" w:ascii="仿宋" w:hAnsi="仿宋" w:eastAsia="仿宋" w:cs="仿宋"/>
                <w:kern w:val="0"/>
                <w:highlight w:val="none"/>
                <w:lang w:eastAsia="zh-CN"/>
              </w:rPr>
              <w:t>科普经费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highlight w:val="none"/>
                <w:lang w:val="en-US" w:eastAsia="zh-CN" w:bidi="zh-CN"/>
              </w:rPr>
            </w:pPr>
            <w:r>
              <w:rPr>
                <w:rFonts w:hint="eastAsia" w:ascii="Times New Roman" w:hAnsi="Times New Roman" w:eastAsia="仿宋_GB2312" w:cs="Times New Roman"/>
                <w:kern w:val="0"/>
                <w:sz w:val="21"/>
                <w:szCs w:val="21"/>
                <w:highlight w:val="none"/>
                <w:lang w:val="en-US" w:eastAsia="zh-CN"/>
              </w:rPr>
              <w:t>376.34</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highlight w:val="none"/>
                <w:lang w:val="en-US" w:eastAsia="zh-CN"/>
              </w:rPr>
            </w:pPr>
            <w:r>
              <w:rPr>
                <w:rFonts w:hint="eastAsia" w:ascii="Times New Roman" w:hAnsi="Times New Roman" w:eastAsia="仿宋_GB2312" w:cs="Times New Roman"/>
                <w:kern w:val="0"/>
                <w:sz w:val="21"/>
                <w:szCs w:val="21"/>
                <w:highlight w:val="none"/>
                <w:lang w:val="en-US" w:eastAsia="zh-CN"/>
              </w:rPr>
              <w:t>340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highlight w:val="none"/>
                <w:lang w:val="en-US" w:eastAsia="zh-CN"/>
              </w:rPr>
            </w:pPr>
            <w:r>
              <w:rPr>
                <w:rFonts w:hint="eastAsia" w:ascii="Times New Roman" w:hAnsi="Times New Roman" w:eastAsia="仿宋_GB2312" w:cs="Times New Roman"/>
                <w:kern w:val="0"/>
                <w:sz w:val="21"/>
                <w:szCs w:val="21"/>
                <w:highlight w:val="none"/>
                <w:lang w:val="en-US" w:eastAsia="zh-CN"/>
              </w:rPr>
              <w:t>610.56</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880" w:firstLineChars="400"/>
              <w:jc w:val="left"/>
              <w:rPr>
                <w:rFonts w:hint="eastAsia" w:ascii="仿宋" w:hAnsi="仿宋" w:eastAsia="仿宋" w:cs="仿宋"/>
                <w:kern w:val="0"/>
                <w:highlight w:val="none"/>
                <w:lang w:eastAsia="zh-CN"/>
              </w:rPr>
            </w:pPr>
            <w:r>
              <w:rPr>
                <w:rFonts w:hint="eastAsia" w:ascii="仿宋" w:hAnsi="仿宋" w:eastAsia="仿宋" w:cs="仿宋"/>
                <w:kern w:val="0"/>
                <w:highlight w:val="none"/>
                <w:lang w:eastAsia="zh-CN"/>
              </w:rPr>
              <w:t>老年科协经费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highlight w:val="none"/>
                <w:lang w:val="en-US" w:eastAsia="zh-CN" w:bidi="zh-CN"/>
              </w:rPr>
            </w:pPr>
            <w:r>
              <w:rPr>
                <w:rFonts w:hint="eastAsia" w:ascii="Times New Roman" w:hAnsi="Times New Roman" w:eastAsia="仿宋_GB2312" w:cs="Times New Roman"/>
                <w:kern w:val="0"/>
                <w:sz w:val="21"/>
                <w:szCs w:val="21"/>
                <w:highlight w:val="none"/>
                <w:lang w:val="en-US" w:eastAsia="zh-CN"/>
              </w:rPr>
              <w:t>30.00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highlight w:val="none"/>
                <w:lang w:val="en-US" w:eastAsia="zh-CN"/>
              </w:rPr>
            </w:pPr>
            <w:r>
              <w:rPr>
                <w:rFonts w:hint="eastAsia" w:ascii="Times New Roman" w:hAnsi="Times New Roman" w:eastAsia="仿宋_GB2312" w:cs="Times New Roman"/>
                <w:kern w:val="0"/>
                <w:sz w:val="21"/>
                <w:szCs w:val="21"/>
                <w:highlight w:val="none"/>
                <w:lang w:val="en-US" w:eastAsia="zh-CN"/>
              </w:rPr>
              <w:t>30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highlight w:val="none"/>
                <w:lang w:val="en-US" w:eastAsia="zh-CN"/>
              </w:rPr>
            </w:pPr>
            <w:r>
              <w:rPr>
                <w:rFonts w:hint="eastAsia" w:ascii="Times New Roman" w:hAnsi="Times New Roman" w:eastAsia="仿宋_GB2312" w:cs="Times New Roman"/>
                <w:kern w:val="0"/>
                <w:sz w:val="21"/>
                <w:szCs w:val="21"/>
                <w:highlight w:val="none"/>
                <w:lang w:val="en-US" w:eastAsia="zh-CN"/>
              </w:rPr>
              <w:t>30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highlight w:val="none"/>
              </w:rPr>
            </w:pPr>
            <w:r>
              <w:rPr>
                <w:rFonts w:hint="eastAsia" w:ascii="仿宋" w:hAnsi="仿宋" w:eastAsia="仿宋" w:cs="仿宋"/>
                <w:kern w:val="0"/>
                <w:highlight w:val="none"/>
              </w:rPr>
              <w:t xml:space="preserve">  2、运行维护专项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kern w:val="0"/>
                <w:sz w:val="21"/>
                <w:szCs w:val="21"/>
                <w:highlight w:val="none"/>
                <w:lang w:val="en-US" w:eastAsia="zh-CN" w:bidi="zh-CN"/>
              </w:rPr>
            </w:pP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highlight w:val="none"/>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kern w:val="0"/>
                <w:sz w:val="21"/>
                <w:szCs w:val="21"/>
                <w:highlight w:val="none"/>
                <w:lang w:val="en-US" w:eastAsia="zh-CN"/>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220" w:firstLineChars="100"/>
              <w:jc w:val="left"/>
              <w:rPr>
                <w:rFonts w:hint="eastAsia" w:ascii="仿宋" w:hAnsi="仿宋" w:eastAsia="仿宋" w:cs="仿宋"/>
                <w:kern w:val="0"/>
                <w:highlight w:val="none"/>
              </w:rPr>
            </w:pPr>
            <w:r>
              <w:rPr>
                <w:rFonts w:hint="eastAsia" w:ascii="仿宋" w:hAnsi="仿宋" w:eastAsia="仿宋" w:cs="仿宋"/>
                <w:kern w:val="0"/>
                <w:highlight w:val="none"/>
              </w:rPr>
              <w:t>3、市级专项资金</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highlight w:val="none"/>
                <w:lang w:val="zh-CN" w:eastAsia="zh-CN" w:bidi="zh-CN"/>
              </w:rPr>
            </w:pP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highlight w:val="none"/>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highlight w:val="none"/>
              </w:rPr>
            </w:pPr>
          </w:p>
        </w:tc>
      </w:tr>
    </w:tbl>
    <w:p>
      <w:pPr>
        <w:pStyle w:val="9"/>
        <w:spacing w:line="580" w:lineRule="exact"/>
        <w:ind w:left="0" w:leftChars="0" w:firstLine="0" w:firstLineChars="0"/>
        <w:jc w:val="both"/>
        <w:rPr>
          <w:rFonts w:hint="eastAsia" w:ascii="仿宋_GB2312" w:hAnsi="仿宋" w:eastAsia="仿宋_GB2312" w:cs="仿宋"/>
          <w:highlight w:val="none"/>
        </w:rPr>
      </w:pPr>
    </w:p>
    <w:sectPr>
      <w:footerReference r:id="rId3" w:type="default"/>
      <w:pgSz w:w="11906" w:h="16838"/>
      <w:pgMar w:top="1440" w:right="1519" w:bottom="1440" w:left="1519" w:header="851" w:footer="992"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GB2312">
    <w:altName w:val="宋体"/>
    <w:panose1 w:val="00000000000000000000"/>
    <w:charset w:val="00"/>
    <w:family w:val="auto"/>
    <w:pitch w:val="default"/>
    <w:sig w:usb0="00000000" w:usb1="00000000" w:usb2="00000000" w:usb3="00000000" w:csb0="00000000" w:csb1="00000000"/>
  </w:font>
  <w:font w:name="仿宋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楷体简体">
    <w:altName w:val="宋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0497520"/>
      <w:docPartObj>
        <w:docPartGallery w:val="autotext"/>
      </w:docPartObj>
    </w:sdtPr>
    <w:sdtContent>
      <w:p>
        <w:pPr>
          <w:pStyle w:val="13"/>
          <w:jc w:val="center"/>
        </w:pPr>
        <w:r>
          <w:fldChar w:fldCharType="begin"/>
        </w:r>
        <w:r>
          <w:instrText xml:space="preserve">PAGE   \* MERGEFORMAT</w:instrText>
        </w:r>
        <w:r>
          <w:fldChar w:fldCharType="separate"/>
        </w:r>
        <w:r>
          <w:t>1</w:t>
        </w:r>
        <w:r>
          <w:rPr>
            <w:rFonts w:ascii="Times New Roman" w:hAnsi="Times New Roman"/>
          </w:rPr>
          <w:t>2</w:t>
        </w:r>
        <w:r>
          <w:fldChar w:fldCharType="end"/>
        </w:r>
      </w:p>
    </w:sdtContent>
  </w:sdt>
  <w:p>
    <w:pPr>
      <w:pStyle w:val="1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B08755"/>
    <w:multiLevelType w:val="singleLevel"/>
    <w:tmpl w:val="CCB08755"/>
    <w:lvl w:ilvl="0" w:tentative="0">
      <w:start w:val="1"/>
      <w:numFmt w:val="chineseCounting"/>
      <w:suff w:val="nothing"/>
      <w:lvlText w:val="%1、"/>
      <w:lvlJc w:val="left"/>
      <w:rPr>
        <w:rFonts w:hint="eastAsia"/>
      </w:rPr>
    </w:lvl>
  </w:abstractNum>
  <w:abstractNum w:abstractNumId="1">
    <w:nsid w:val="F8D913B2"/>
    <w:multiLevelType w:val="singleLevel"/>
    <w:tmpl w:val="F8D913B2"/>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53FAE"/>
    <w:rsid w:val="00001772"/>
    <w:rsid w:val="0000208B"/>
    <w:rsid w:val="0000390C"/>
    <w:rsid w:val="00004A9B"/>
    <w:rsid w:val="00004CB3"/>
    <w:rsid w:val="0000516C"/>
    <w:rsid w:val="00006232"/>
    <w:rsid w:val="00010358"/>
    <w:rsid w:val="00012AD2"/>
    <w:rsid w:val="0001383D"/>
    <w:rsid w:val="00013F64"/>
    <w:rsid w:val="000161AB"/>
    <w:rsid w:val="00021118"/>
    <w:rsid w:val="00022151"/>
    <w:rsid w:val="000230BD"/>
    <w:rsid w:val="000233AD"/>
    <w:rsid w:val="0002581E"/>
    <w:rsid w:val="00025CD1"/>
    <w:rsid w:val="000269F0"/>
    <w:rsid w:val="00030DD7"/>
    <w:rsid w:val="000329DE"/>
    <w:rsid w:val="00033011"/>
    <w:rsid w:val="00033BEB"/>
    <w:rsid w:val="00033F74"/>
    <w:rsid w:val="00034C47"/>
    <w:rsid w:val="00040DE0"/>
    <w:rsid w:val="00043079"/>
    <w:rsid w:val="00043F00"/>
    <w:rsid w:val="0004583D"/>
    <w:rsid w:val="00047D54"/>
    <w:rsid w:val="00051BD9"/>
    <w:rsid w:val="00052A09"/>
    <w:rsid w:val="00054D6B"/>
    <w:rsid w:val="00055BA0"/>
    <w:rsid w:val="0005727C"/>
    <w:rsid w:val="000572D4"/>
    <w:rsid w:val="0006077B"/>
    <w:rsid w:val="00061437"/>
    <w:rsid w:val="00061AE6"/>
    <w:rsid w:val="000643D6"/>
    <w:rsid w:val="00064F95"/>
    <w:rsid w:val="00065755"/>
    <w:rsid w:val="00065B93"/>
    <w:rsid w:val="00066886"/>
    <w:rsid w:val="00067264"/>
    <w:rsid w:val="0007044D"/>
    <w:rsid w:val="00071F41"/>
    <w:rsid w:val="00072776"/>
    <w:rsid w:val="000732DB"/>
    <w:rsid w:val="00073E44"/>
    <w:rsid w:val="000747BB"/>
    <w:rsid w:val="00076500"/>
    <w:rsid w:val="000769CE"/>
    <w:rsid w:val="00081F8C"/>
    <w:rsid w:val="00082DE3"/>
    <w:rsid w:val="00084011"/>
    <w:rsid w:val="00091A35"/>
    <w:rsid w:val="000920A7"/>
    <w:rsid w:val="00092499"/>
    <w:rsid w:val="0009294C"/>
    <w:rsid w:val="000930E9"/>
    <w:rsid w:val="0009310F"/>
    <w:rsid w:val="00094A0E"/>
    <w:rsid w:val="00094E45"/>
    <w:rsid w:val="0009754B"/>
    <w:rsid w:val="000975CA"/>
    <w:rsid w:val="000A2474"/>
    <w:rsid w:val="000A3560"/>
    <w:rsid w:val="000A3607"/>
    <w:rsid w:val="000A3F56"/>
    <w:rsid w:val="000A4CA9"/>
    <w:rsid w:val="000A590A"/>
    <w:rsid w:val="000B0E4D"/>
    <w:rsid w:val="000B25A8"/>
    <w:rsid w:val="000B56C1"/>
    <w:rsid w:val="000B57F4"/>
    <w:rsid w:val="000C01D6"/>
    <w:rsid w:val="000C0B35"/>
    <w:rsid w:val="000C164A"/>
    <w:rsid w:val="000C47D8"/>
    <w:rsid w:val="000C55BE"/>
    <w:rsid w:val="000C59B4"/>
    <w:rsid w:val="000C5E7B"/>
    <w:rsid w:val="000C64C7"/>
    <w:rsid w:val="000C7524"/>
    <w:rsid w:val="000D2F2E"/>
    <w:rsid w:val="000D3D29"/>
    <w:rsid w:val="000D4B0D"/>
    <w:rsid w:val="000D524F"/>
    <w:rsid w:val="000D61D0"/>
    <w:rsid w:val="000D62BE"/>
    <w:rsid w:val="000D69E6"/>
    <w:rsid w:val="000E01BD"/>
    <w:rsid w:val="000E2906"/>
    <w:rsid w:val="000E2D67"/>
    <w:rsid w:val="000E2E6A"/>
    <w:rsid w:val="000E63B1"/>
    <w:rsid w:val="000E63B7"/>
    <w:rsid w:val="000E7A91"/>
    <w:rsid w:val="000F30C0"/>
    <w:rsid w:val="000F4A68"/>
    <w:rsid w:val="000F5224"/>
    <w:rsid w:val="000F5B2F"/>
    <w:rsid w:val="000F5D94"/>
    <w:rsid w:val="000F7190"/>
    <w:rsid w:val="000F757B"/>
    <w:rsid w:val="00100CB0"/>
    <w:rsid w:val="00101300"/>
    <w:rsid w:val="001020AA"/>
    <w:rsid w:val="001025B9"/>
    <w:rsid w:val="00102614"/>
    <w:rsid w:val="00102A68"/>
    <w:rsid w:val="00103703"/>
    <w:rsid w:val="001047F0"/>
    <w:rsid w:val="00104BE8"/>
    <w:rsid w:val="00107947"/>
    <w:rsid w:val="001108F7"/>
    <w:rsid w:val="00112426"/>
    <w:rsid w:val="0011549E"/>
    <w:rsid w:val="00115CCB"/>
    <w:rsid w:val="00117ADD"/>
    <w:rsid w:val="00120A25"/>
    <w:rsid w:val="00122055"/>
    <w:rsid w:val="00122193"/>
    <w:rsid w:val="00122D28"/>
    <w:rsid w:val="00124913"/>
    <w:rsid w:val="00124B61"/>
    <w:rsid w:val="001258EA"/>
    <w:rsid w:val="00125E7A"/>
    <w:rsid w:val="001300E0"/>
    <w:rsid w:val="00130E69"/>
    <w:rsid w:val="001310F2"/>
    <w:rsid w:val="001311AD"/>
    <w:rsid w:val="001314B1"/>
    <w:rsid w:val="001314E4"/>
    <w:rsid w:val="001337CA"/>
    <w:rsid w:val="00133B1B"/>
    <w:rsid w:val="00137018"/>
    <w:rsid w:val="00137F3F"/>
    <w:rsid w:val="00140440"/>
    <w:rsid w:val="00142EA2"/>
    <w:rsid w:val="001434F3"/>
    <w:rsid w:val="001436C6"/>
    <w:rsid w:val="001455C9"/>
    <w:rsid w:val="00150681"/>
    <w:rsid w:val="0015128D"/>
    <w:rsid w:val="00151531"/>
    <w:rsid w:val="00152F10"/>
    <w:rsid w:val="001537F4"/>
    <w:rsid w:val="0015495A"/>
    <w:rsid w:val="00154B91"/>
    <w:rsid w:val="001574DB"/>
    <w:rsid w:val="001577D6"/>
    <w:rsid w:val="0016169F"/>
    <w:rsid w:val="00162003"/>
    <w:rsid w:val="001636F8"/>
    <w:rsid w:val="0016371C"/>
    <w:rsid w:val="001649C8"/>
    <w:rsid w:val="00165746"/>
    <w:rsid w:val="001664B0"/>
    <w:rsid w:val="00166BD1"/>
    <w:rsid w:val="00167B82"/>
    <w:rsid w:val="00172779"/>
    <w:rsid w:val="0017293D"/>
    <w:rsid w:val="001801F5"/>
    <w:rsid w:val="00180FB3"/>
    <w:rsid w:val="00181917"/>
    <w:rsid w:val="00181AF9"/>
    <w:rsid w:val="00183622"/>
    <w:rsid w:val="0018379F"/>
    <w:rsid w:val="001839F2"/>
    <w:rsid w:val="00185267"/>
    <w:rsid w:val="0018647E"/>
    <w:rsid w:val="00186BB3"/>
    <w:rsid w:val="00187A2B"/>
    <w:rsid w:val="00193193"/>
    <w:rsid w:val="00193E65"/>
    <w:rsid w:val="00195869"/>
    <w:rsid w:val="00195A3A"/>
    <w:rsid w:val="001A0A9E"/>
    <w:rsid w:val="001A0BDE"/>
    <w:rsid w:val="001A0FA3"/>
    <w:rsid w:val="001A46AE"/>
    <w:rsid w:val="001A71B8"/>
    <w:rsid w:val="001A74E8"/>
    <w:rsid w:val="001A75C2"/>
    <w:rsid w:val="001A7847"/>
    <w:rsid w:val="001B1AE0"/>
    <w:rsid w:val="001B2924"/>
    <w:rsid w:val="001B30C8"/>
    <w:rsid w:val="001B3CBD"/>
    <w:rsid w:val="001B3F5E"/>
    <w:rsid w:val="001B406C"/>
    <w:rsid w:val="001B448E"/>
    <w:rsid w:val="001B5071"/>
    <w:rsid w:val="001C1043"/>
    <w:rsid w:val="001C1283"/>
    <w:rsid w:val="001C28E7"/>
    <w:rsid w:val="001C39A4"/>
    <w:rsid w:val="001C49F6"/>
    <w:rsid w:val="001C618B"/>
    <w:rsid w:val="001C724F"/>
    <w:rsid w:val="001C733F"/>
    <w:rsid w:val="001C7508"/>
    <w:rsid w:val="001C7A79"/>
    <w:rsid w:val="001D1B71"/>
    <w:rsid w:val="001D2238"/>
    <w:rsid w:val="001D3C72"/>
    <w:rsid w:val="001D4CCF"/>
    <w:rsid w:val="001D69B4"/>
    <w:rsid w:val="001D6CB8"/>
    <w:rsid w:val="001E22C6"/>
    <w:rsid w:val="001E339B"/>
    <w:rsid w:val="001E3626"/>
    <w:rsid w:val="001E3902"/>
    <w:rsid w:val="001E42B5"/>
    <w:rsid w:val="001E471B"/>
    <w:rsid w:val="001E4C92"/>
    <w:rsid w:val="001E4F86"/>
    <w:rsid w:val="001E52B3"/>
    <w:rsid w:val="001E5742"/>
    <w:rsid w:val="001E724A"/>
    <w:rsid w:val="001F1D6C"/>
    <w:rsid w:val="001F4005"/>
    <w:rsid w:val="001F4258"/>
    <w:rsid w:val="001F4BF2"/>
    <w:rsid w:val="001F4EE7"/>
    <w:rsid w:val="001F6600"/>
    <w:rsid w:val="001F6AE9"/>
    <w:rsid w:val="001F716B"/>
    <w:rsid w:val="002013E9"/>
    <w:rsid w:val="002017B0"/>
    <w:rsid w:val="002022D3"/>
    <w:rsid w:val="00202A63"/>
    <w:rsid w:val="00202B04"/>
    <w:rsid w:val="00205BC5"/>
    <w:rsid w:val="00207D18"/>
    <w:rsid w:val="00207E5B"/>
    <w:rsid w:val="002136A4"/>
    <w:rsid w:val="00214A92"/>
    <w:rsid w:val="0021625D"/>
    <w:rsid w:val="00220412"/>
    <w:rsid w:val="002212D4"/>
    <w:rsid w:val="00226E84"/>
    <w:rsid w:val="0022733B"/>
    <w:rsid w:val="00232B73"/>
    <w:rsid w:val="0023606B"/>
    <w:rsid w:val="00237930"/>
    <w:rsid w:val="00241124"/>
    <w:rsid w:val="00242349"/>
    <w:rsid w:val="0024318E"/>
    <w:rsid w:val="00244FCC"/>
    <w:rsid w:val="002461B4"/>
    <w:rsid w:val="0024656D"/>
    <w:rsid w:val="0024735A"/>
    <w:rsid w:val="0025066E"/>
    <w:rsid w:val="002512A0"/>
    <w:rsid w:val="0025268E"/>
    <w:rsid w:val="00252A5A"/>
    <w:rsid w:val="002545D6"/>
    <w:rsid w:val="0025675A"/>
    <w:rsid w:val="00261038"/>
    <w:rsid w:val="00261062"/>
    <w:rsid w:val="00263AD7"/>
    <w:rsid w:val="00263D12"/>
    <w:rsid w:val="00264076"/>
    <w:rsid w:val="00264F4E"/>
    <w:rsid w:val="002652EC"/>
    <w:rsid w:val="0026536D"/>
    <w:rsid w:val="00265CD5"/>
    <w:rsid w:val="00266C28"/>
    <w:rsid w:val="00267FDA"/>
    <w:rsid w:val="002718E8"/>
    <w:rsid w:val="00274579"/>
    <w:rsid w:val="00275B22"/>
    <w:rsid w:val="002814C7"/>
    <w:rsid w:val="00281529"/>
    <w:rsid w:val="0028223D"/>
    <w:rsid w:val="00282A39"/>
    <w:rsid w:val="002830CA"/>
    <w:rsid w:val="002838DD"/>
    <w:rsid w:val="00283ABE"/>
    <w:rsid w:val="00283F5B"/>
    <w:rsid w:val="0028524B"/>
    <w:rsid w:val="00287708"/>
    <w:rsid w:val="002900E7"/>
    <w:rsid w:val="00292E61"/>
    <w:rsid w:val="00292FA8"/>
    <w:rsid w:val="00294BCC"/>
    <w:rsid w:val="00295C4D"/>
    <w:rsid w:val="00297826"/>
    <w:rsid w:val="002A2B7A"/>
    <w:rsid w:val="002A36D0"/>
    <w:rsid w:val="002A39FB"/>
    <w:rsid w:val="002B23AE"/>
    <w:rsid w:val="002B3656"/>
    <w:rsid w:val="002B387D"/>
    <w:rsid w:val="002B404A"/>
    <w:rsid w:val="002B6610"/>
    <w:rsid w:val="002B7802"/>
    <w:rsid w:val="002C049B"/>
    <w:rsid w:val="002C16F8"/>
    <w:rsid w:val="002C25BC"/>
    <w:rsid w:val="002C2869"/>
    <w:rsid w:val="002C3A03"/>
    <w:rsid w:val="002D256C"/>
    <w:rsid w:val="002D299E"/>
    <w:rsid w:val="002D4AE6"/>
    <w:rsid w:val="002D4D3C"/>
    <w:rsid w:val="002D762F"/>
    <w:rsid w:val="002D7C92"/>
    <w:rsid w:val="002E0B73"/>
    <w:rsid w:val="002E0EA7"/>
    <w:rsid w:val="002E361A"/>
    <w:rsid w:val="002E3806"/>
    <w:rsid w:val="002E4DBB"/>
    <w:rsid w:val="002E53EF"/>
    <w:rsid w:val="002E6F9F"/>
    <w:rsid w:val="002E7841"/>
    <w:rsid w:val="002F1F63"/>
    <w:rsid w:val="002F430E"/>
    <w:rsid w:val="002F4528"/>
    <w:rsid w:val="002F539E"/>
    <w:rsid w:val="002F5C76"/>
    <w:rsid w:val="002F71E8"/>
    <w:rsid w:val="002F734B"/>
    <w:rsid w:val="00302EF8"/>
    <w:rsid w:val="003034C7"/>
    <w:rsid w:val="00303CED"/>
    <w:rsid w:val="0030680B"/>
    <w:rsid w:val="00306973"/>
    <w:rsid w:val="003114F6"/>
    <w:rsid w:val="00311731"/>
    <w:rsid w:val="003126C5"/>
    <w:rsid w:val="00315175"/>
    <w:rsid w:val="003218B4"/>
    <w:rsid w:val="00321D2E"/>
    <w:rsid w:val="0032324D"/>
    <w:rsid w:val="003236A7"/>
    <w:rsid w:val="00324EA1"/>
    <w:rsid w:val="003252F5"/>
    <w:rsid w:val="003262BB"/>
    <w:rsid w:val="003270DD"/>
    <w:rsid w:val="00327266"/>
    <w:rsid w:val="00330E14"/>
    <w:rsid w:val="00331AC2"/>
    <w:rsid w:val="0033529C"/>
    <w:rsid w:val="003359D3"/>
    <w:rsid w:val="003364A9"/>
    <w:rsid w:val="003375D8"/>
    <w:rsid w:val="00337761"/>
    <w:rsid w:val="00337948"/>
    <w:rsid w:val="00341EB7"/>
    <w:rsid w:val="00344CCE"/>
    <w:rsid w:val="00346173"/>
    <w:rsid w:val="00346C13"/>
    <w:rsid w:val="00352728"/>
    <w:rsid w:val="003527D1"/>
    <w:rsid w:val="00352A9C"/>
    <w:rsid w:val="0035329C"/>
    <w:rsid w:val="00354D78"/>
    <w:rsid w:val="0035624D"/>
    <w:rsid w:val="0035654C"/>
    <w:rsid w:val="00362606"/>
    <w:rsid w:val="00362696"/>
    <w:rsid w:val="00364B18"/>
    <w:rsid w:val="0037308E"/>
    <w:rsid w:val="00374D65"/>
    <w:rsid w:val="00375D6A"/>
    <w:rsid w:val="003761B6"/>
    <w:rsid w:val="003813AE"/>
    <w:rsid w:val="0038181E"/>
    <w:rsid w:val="00381A68"/>
    <w:rsid w:val="00381C14"/>
    <w:rsid w:val="00384F34"/>
    <w:rsid w:val="00385E2D"/>
    <w:rsid w:val="00385F3C"/>
    <w:rsid w:val="00391D72"/>
    <w:rsid w:val="00392939"/>
    <w:rsid w:val="00393A60"/>
    <w:rsid w:val="003967E1"/>
    <w:rsid w:val="0039717C"/>
    <w:rsid w:val="0039739D"/>
    <w:rsid w:val="003978EC"/>
    <w:rsid w:val="003A0CFB"/>
    <w:rsid w:val="003A16C9"/>
    <w:rsid w:val="003A1C11"/>
    <w:rsid w:val="003B1406"/>
    <w:rsid w:val="003B18E8"/>
    <w:rsid w:val="003B1F8C"/>
    <w:rsid w:val="003B2529"/>
    <w:rsid w:val="003B2FAF"/>
    <w:rsid w:val="003B5123"/>
    <w:rsid w:val="003B6B6F"/>
    <w:rsid w:val="003B6BC6"/>
    <w:rsid w:val="003B6C72"/>
    <w:rsid w:val="003C2A26"/>
    <w:rsid w:val="003C369C"/>
    <w:rsid w:val="003C5219"/>
    <w:rsid w:val="003C6DB3"/>
    <w:rsid w:val="003C725D"/>
    <w:rsid w:val="003D2475"/>
    <w:rsid w:val="003D30E0"/>
    <w:rsid w:val="003D3FD6"/>
    <w:rsid w:val="003D4590"/>
    <w:rsid w:val="003E08D5"/>
    <w:rsid w:val="003E0BC0"/>
    <w:rsid w:val="003E1B7D"/>
    <w:rsid w:val="003E3079"/>
    <w:rsid w:val="003E371D"/>
    <w:rsid w:val="003E3B9A"/>
    <w:rsid w:val="003E46C6"/>
    <w:rsid w:val="003E46FA"/>
    <w:rsid w:val="003E555D"/>
    <w:rsid w:val="003E612F"/>
    <w:rsid w:val="003E643A"/>
    <w:rsid w:val="003E6548"/>
    <w:rsid w:val="003E7476"/>
    <w:rsid w:val="003F170A"/>
    <w:rsid w:val="003F1986"/>
    <w:rsid w:val="003F6C3E"/>
    <w:rsid w:val="003F7A26"/>
    <w:rsid w:val="003F7D1C"/>
    <w:rsid w:val="00400758"/>
    <w:rsid w:val="00400A68"/>
    <w:rsid w:val="00404AB0"/>
    <w:rsid w:val="00405838"/>
    <w:rsid w:val="00406BA0"/>
    <w:rsid w:val="004109BD"/>
    <w:rsid w:val="00410ADD"/>
    <w:rsid w:val="00412882"/>
    <w:rsid w:val="00412C5F"/>
    <w:rsid w:val="00412FDD"/>
    <w:rsid w:val="0041340F"/>
    <w:rsid w:val="00416C2C"/>
    <w:rsid w:val="00420179"/>
    <w:rsid w:val="00420E9D"/>
    <w:rsid w:val="00422F12"/>
    <w:rsid w:val="00423176"/>
    <w:rsid w:val="0042467F"/>
    <w:rsid w:val="00426080"/>
    <w:rsid w:val="00427042"/>
    <w:rsid w:val="00432867"/>
    <w:rsid w:val="0043303D"/>
    <w:rsid w:val="00435D30"/>
    <w:rsid w:val="004368AA"/>
    <w:rsid w:val="0044035A"/>
    <w:rsid w:val="00440874"/>
    <w:rsid w:val="0044258E"/>
    <w:rsid w:val="004427BB"/>
    <w:rsid w:val="004433E7"/>
    <w:rsid w:val="004448B2"/>
    <w:rsid w:val="00444E9C"/>
    <w:rsid w:val="0044549B"/>
    <w:rsid w:val="004471A9"/>
    <w:rsid w:val="0045002F"/>
    <w:rsid w:val="00451C73"/>
    <w:rsid w:val="00453489"/>
    <w:rsid w:val="00454EAD"/>
    <w:rsid w:val="0046117B"/>
    <w:rsid w:val="0046283F"/>
    <w:rsid w:val="00464467"/>
    <w:rsid w:val="0046480B"/>
    <w:rsid w:val="00464820"/>
    <w:rsid w:val="00475813"/>
    <w:rsid w:val="004765E0"/>
    <w:rsid w:val="00476E7B"/>
    <w:rsid w:val="00477CFB"/>
    <w:rsid w:val="00480058"/>
    <w:rsid w:val="004807DD"/>
    <w:rsid w:val="00482CDB"/>
    <w:rsid w:val="004833FA"/>
    <w:rsid w:val="004836F0"/>
    <w:rsid w:val="00484E9F"/>
    <w:rsid w:val="00486C1D"/>
    <w:rsid w:val="004873AB"/>
    <w:rsid w:val="00491B87"/>
    <w:rsid w:val="00491CAE"/>
    <w:rsid w:val="00495BC5"/>
    <w:rsid w:val="004962F4"/>
    <w:rsid w:val="00497890"/>
    <w:rsid w:val="004A1BF9"/>
    <w:rsid w:val="004A1F0D"/>
    <w:rsid w:val="004A2FDC"/>
    <w:rsid w:val="004A4812"/>
    <w:rsid w:val="004A57C1"/>
    <w:rsid w:val="004A724D"/>
    <w:rsid w:val="004A76A3"/>
    <w:rsid w:val="004A780E"/>
    <w:rsid w:val="004A7980"/>
    <w:rsid w:val="004A7E88"/>
    <w:rsid w:val="004B0A65"/>
    <w:rsid w:val="004B33C5"/>
    <w:rsid w:val="004B3AAA"/>
    <w:rsid w:val="004B3FEE"/>
    <w:rsid w:val="004B42CD"/>
    <w:rsid w:val="004B7FF9"/>
    <w:rsid w:val="004C166C"/>
    <w:rsid w:val="004C3ED4"/>
    <w:rsid w:val="004C64EA"/>
    <w:rsid w:val="004D0725"/>
    <w:rsid w:val="004D18EC"/>
    <w:rsid w:val="004D2CA7"/>
    <w:rsid w:val="004D30DC"/>
    <w:rsid w:val="004D3AEA"/>
    <w:rsid w:val="004D56BC"/>
    <w:rsid w:val="004D759B"/>
    <w:rsid w:val="004E060D"/>
    <w:rsid w:val="004E4172"/>
    <w:rsid w:val="004E4CF1"/>
    <w:rsid w:val="004F1046"/>
    <w:rsid w:val="004F11BE"/>
    <w:rsid w:val="004F1625"/>
    <w:rsid w:val="004F26CE"/>
    <w:rsid w:val="004F26E8"/>
    <w:rsid w:val="004F3282"/>
    <w:rsid w:val="004F38D0"/>
    <w:rsid w:val="004F6199"/>
    <w:rsid w:val="004F7A10"/>
    <w:rsid w:val="005004CC"/>
    <w:rsid w:val="00500890"/>
    <w:rsid w:val="00500954"/>
    <w:rsid w:val="0050684B"/>
    <w:rsid w:val="00511456"/>
    <w:rsid w:val="00511B61"/>
    <w:rsid w:val="0051243B"/>
    <w:rsid w:val="00512861"/>
    <w:rsid w:val="00514235"/>
    <w:rsid w:val="00514B75"/>
    <w:rsid w:val="00520083"/>
    <w:rsid w:val="00524033"/>
    <w:rsid w:val="005240AD"/>
    <w:rsid w:val="00524EBC"/>
    <w:rsid w:val="00526799"/>
    <w:rsid w:val="00526950"/>
    <w:rsid w:val="00527A6C"/>
    <w:rsid w:val="005304D0"/>
    <w:rsid w:val="0053062B"/>
    <w:rsid w:val="00531299"/>
    <w:rsid w:val="00531747"/>
    <w:rsid w:val="00532597"/>
    <w:rsid w:val="005334A4"/>
    <w:rsid w:val="00536A63"/>
    <w:rsid w:val="005429AA"/>
    <w:rsid w:val="00542FF7"/>
    <w:rsid w:val="00545533"/>
    <w:rsid w:val="00550E67"/>
    <w:rsid w:val="00550F36"/>
    <w:rsid w:val="005528E5"/>
    <w:rsid w:val="00555096"/>
    <w:rsid w:val="0055509A"/>
    <w:rsid w:val="005559E1"/>
    <w:rsid w:val="00557A1A"/>
    <w:rsid w:val="00557DA7"/>
    <w:rsid w:val="00562BBF"/>
    <w:rsid w:val="005639DA"/>
    <w:rsid w:val="00564E6D"/>
    <w:rsid w:val="00567FBA"/>
    <w:rsid w:val="005719BD"/>
    <w:rsid w:val="00571B8C"/>
    <w:rsid w:val="00573A3B"/>
    <w:rsid w:val="005746C6"/>
    <w:rsid w:val="00575495"/>
    <w:rsid w:val="005758CF"/>
    <w:rsid w:val="00577935"/>
    <w:rsid w:val="00577A90"/>
    <w:rsid w:val="00582FBF"/>
    <w:rsid w:val="00584C89"/>
    <w:rsid w:val="00585E72"/>
    <w:rsid w:val="0058665D"/>
    <w:rsid w:val="00590715"/>
    <w:rsid w:val="00590A1A"/>
    <w:rsid w:val="00590E1B"/>
    <w:rsid w:val="00591A5A"/>
    <w:rsid w:val="005943D3"/>
    <w:rsid w:val="005944AD"/>
    <w:rsid w:val="005965F5"/>
    <w:rsid w:val="00596F58"/>
    <w:rsid w:val="005A065A"/>
    <w:rsid w:val="005A11BC"/>
    <w:rsid w:val="005A24E0"/>
    <w:rsid w:val="005A30DF"/>
    <w:rsid w:val="005A3197"/>
    <w:rsid w:val="005A37EB"/>
    <w:rsid w:val="005A3C0D"/>
    <w:rsid w:val="005A3CD8"/>
    <w:rsid w:val="005A7F02"/>
    <w:rsid w:val="005B0D91"/>
    <w:rsid w:val="005B27FA"/>
    <w:rsid w:val="005B2F86"/>
    <w:rsid w:val="005B4B86"/>
    <w:rsid w:val="005C0173"/>
    <w:rsid w:val="005C06B1"/>
    <w:rsid w:val="005C0788"/>
    <w:rsid w:val="005C1261"/>
    <w:rsid w:val="005C1FEA"/>
    <w:rsid w:val="005C4147"/>
    <w:rsid w:val="005C439C"/>
    <w:rsid w:val="005C4D8F"/>
    <w:rsid w:val="005C634C"/>
    <w:rsid w:val="005C64DC"/>
    <w:rsid w:val="005D1610"/>
    <w:rsid w:val="005D4E5A"/>
    <w:rsid w:val="005E09E7"/>
    <w:rsid w:val="005E0E20"/>
    <w:rsid w:val="005E1282"/>
    <w:rsid w:val="005E1DD1"/>
    <w:rsid w:val="005E214F"/>
    <w:rsid w:val="005E238F"/>
    <w:rsid w:val="005E2424"/>
    <w:rsid w:val="005E2BAC"/>
    <w:rsid w:val="005E3452"/>
    <w:rsid w:val="005F0FC1"/>
    <w:rsid w:val="005F5573"/>
    <w:rsid w:val="005F7C20"/>
    <w:rsid w:val="005F7FC7"/>
    <w:rsid w:val="00600109"/>
    <w:rsid w:val="006022FA"/>
    <w:rsid w:val="0060438E"/>
    <w:rsid w:val="00605AAE"/>
    <w:rsid w:val="00606579"/>
    <w:rsid w:val="0060742A"/>
    <w:rsid w:val="006106FA"/>
    <w:rsid w:val="006205CC"/>
    <w:rsid w:val="00620ED6"/>
    <w:rsid w:val="006217EF"/>
    <w:rsid w:val="00621A1C"/>
    <w:rsid w:val="006221AD"/>
    <w:rsid w:val="006238BA"/>
    <w:rsid w:val="00627806"/>
    <w:rsid w:val="00632531"/>
    <w:rsid w:val="006339D1"/>
    <w:rsid w:val="0063438F"/>
    <w:rsid w:val="00636542"/>
    <w:rsid w:val="006366DD"/>
    <w:rsid w:val="006377D1"/>
    <w:rsid w:val="0064396E"/>
    <w:rsid w:val="006439C5"/>
    <w:rsid w:val="006445AE"/>
    <w:rsid w:val="006460B9"/>
    <w:rsid w:val="00646A03"/>
    <w:rsid w:val="006548DC"/>
    <w:rsid w:val="00654F4E"/>
    <w:rsid w:val="0065623D"/>
    <w:rsid w:val="00661E6C"/>
    <w:rsid w:val="006636C7"/>
    <w:rsid w:val="006637E3"/>
    <w:rsid w:val="0066499D"/>
    <w:rsid w:val="00664DD8"/>
    <w:rsid w:val="00665894"/>
    <w:rsid w:val="006679D3"/>
    <w:rsid w:val="0067056E"/>
    <w:rsid w:val="00680A03"/>
    <w:rsid w:val="0068142B"/>
    <w:rsid w:val="00682406"/>
    <w:rsid w:val="006828B9"/>
    <w:rsid w:val="00682BA1"/>
    <w:rsid w:val="006833A4"/>
    <w:rsid w:val="006835BA"/>
    <w:rsid w:val="00684BC1"/>
    <w:rsid w:val="006853F0"/>
    <w:rsid w:val="00685443"/>
    <w:rsid w:val="006906A1"/>
    <w:rsid w:val="00695E98"/>
    <w:rsid w:val="00697C2D"/>
    <w:rsid w:val="006A08C4"/>
    <w:rsid w:val="006A152C"/>
    <w:rsid w:val="006A1755"/>
    <w:rsid w:val="006A176A"/>
    <w:rsid w:val="006A1856"/>
    <w:rsid w:val="006A3ED8"/>
    <w:rsid w:val="006A5B40"/>
    <w:rsid w:val="006A7C1F"/>
    <w:rsid w:val="006B0BAE"/>
    <w:rsid w:val="006B1010"/>
    <w:rsid w:val="006B130D"/>
    <w:rsid w:val="006C0894"/>
    <w:rsid w:val="006C0B2B"/>
    <w:rsid w:val="006C2BFC"/>
    <w:rsid w:val="006C3419"/>
    <w:rsid w:val="006C40D2"/>
    <w:rsid w:val="006C5842"/>
    <w:rsid w:val="006D0268"/>
    <w:rsid w:val="006D1388"/>
    <w:rsid w:val="006D361E"/>
    <w:rsid w:val="006D38CA"/>
    <w:rsid w:val="006D3DE0"/>
    <w:rsid w:val="006D501C"/>
    <w:rsid w:val="006E000E"/>
    <w:rsid w:val="006E1123"/>
    <w:rsid w:val="006E186D"/>
    <w:rsid w:val="006E293C"/>
    <w:rsid w:val="006E2F90"/>
    <w:rsid w:val="006E4C93"/>
    <w:rsid w:val="006E51BA"/>
    <w:rsid w:val="006E5A1D"/>
    <w:rsid w:val="006E5C59"/>
    <w:rsid w:val="006E7C09"/>
    <w:rsid w:val="006F110A"/>
    <w:rsid w:val="006F18F3"/>
    <w:rsid w:val="006F2E8E"/>
    <w:rsid w:val="006F3909"/>
    <w:rsid w:val="006F3ED3"/>
    <w:rsid w:val="006F4790"/>
    <w:rsid w:val="006F5DE1"/>
    <w:rsid w:val="006F74E0"/>
    <w:rsid w:val="007018B3"/>
    <w:rsid w:val="007030F1"/>
    <w:rsid w:val="007044CE"/>
    <w:rsid w:val="00704D95"/>
    <w:rsid w:val="00707893"/>
    <w:rsid w:val="007131BC"/>
    <w:rsid w:val="007134D1"/>
    <w:rsid w:val="00716AD2"/>
    <w:rsid w:val="00720949"/>
    <w:rsid w:val="007210A5"/>
    <w:rsid w:val="007211E8"/>
    <w:rsid w:val="00721AFA"/>
    <w:rsid w:val="00722E63"/>
    <w:rsid w:val="00723637"/>
    <w:rsid w:val="007237FC"/>
    <w:rsid w:val="00723820"/>
    <w:rsid w:val="00723949"/>
    <w:rsid w:val="00724AAF"/>
    <w:rsid w:val="00733D4D"/>
    <w:rsid w:val="00734486"/>
    <w:rsid w:val="007366BD"/>
    <w:rsid w:val="007400D4"/>
    <w:rsid w:val="00743244"/>
    <w:rsid w:val="007439AF"/>
    <w:rsid w:val="00743E17"/>
    <w:rsid w:val="00745492"/>
    <w:rsid w:val="00746DBD"/>
    <w:rsid w:val="00750908"/>
    <w:rsid w:val="007525A7"/>
    <w:rsid w:val="00755178"/>
    <w:rsid w:val="007556AD"/>
    <w:rsid w:val="007617A2"/>
    <w:rsid w:val="00761EA4"/>
    <w:rsid w:val="00762A62"/>
    <w:rsid w:val="00764225"/>
    <w:rsid w:val="00764FCC"/>
    <w:rsid w:val="00765016"/>
    <w:rsid w:val="0076572E"/>
    <w:rsid w:val="007663B4"/>
    <w:rsid w:val="00767D22"/>
    <w:rsid w:val="00770049"/>
    <w:rsid w:val="00775DD7"/>
    <w:rsid w:val="00775F5F"/>
    <w:rsid w:val="00777FA3"/>
    <w:rsid w:val="00780637"/>
    <w:rsid w:val="00780FAC"/>
    <w:rsid w:val="00782F4B"/>
    <w:rsid w:val="00783C98"/>
    <w:rsid w:val="0078411C"/>
    <w:rsid w:val="00786B9A"/>
    <w:rsid w:val="00791114"/>
    <w:rsid w:val="00791722"/>
    <w:rsid w:val="007918F1"/>
    <w:rsid w:val="00791BE5"/>
    <w:rsid w:val="007922FE"/>
    <w:rsid w:val="00797456"/>
    <w:rsid w:val="00797BBD"/>
    <w:rsid w:val="007A017F"/>
    <w:rsid w:val="007A09E2"/>
    <w:rsid w:val="007A0FF2"/>
    <w:rsid w:val="007A22D8"/>
    <w:rsid w:val="007A3EE7"/>
    <w:rsid w:val="007A6FCB"/>
    <w:rsid w:val="007A7108"/>
    <w:rsid w:val="007A72DB"/>
    <w:rsid w:val="007B03FB"/>
    <w:rsid w:val="007B061C"/>
    <w:rsid w:val="007B279D"/>
    <w:rsid w:val="007B28BD"/>
    <w:rsid w:val="007B33FA"/>
    <w:rsid w:val="007B35CA"/>
    <w:rsid w:val="007B6163"/>
    <w:rsid w:val="007B686A"/>
    <w:rsid w:val="007C092B"/>
    <w:rsid w:val="007C2E98"/>
    <w:rsid w:val="007C33B9"/>
    <w:rsid w:val="007C440B"/>
    <w:rsid w:val="007C4AEF"/>
    <w:rsid w:val="007C50C3"/>
    <w:rsid w:val="007C5B4F"/>
    <w:rsid w:val="007C5F53"/>
    <w:rsid w:val="007C6815"/>
    <w:rsid w:val="007D103D"/>
    <w:rsid w:val="007D2795"/>
    <w:rsid w:val="007D2B5A"/>
    <w:rsid w:val="007D3550"/>
    <w:rsid w:val="007D3689"/>
    <w:rsid w:val="007D3B7F"/>
    <w:rsid w:val="007D454D"/>
    <w:rsid w:val="007D4E36"/>
    <w:rsid w:val="007D65C9"/>
    <w:rsid w:val="007E0132"/>
    <w:rsid w:val="007E0884"/>
    <w:rsid w:val="007E0C7F"/>
    <w:rsid w:val="007E1197"/>
    <w:rsid w:val="007E1897"/>
    <w:rsid w:val="007E22D5"/>
    <w:rsid w:val="007E2368"/>
    <w:rsid w:val="007E29DD"/>
    <w:rsid w:val="007E2FE6"/>
    <w:rsid w:val="007E611D"/>
    <w:rsid w:val="007E6471"/>
    <w:rsid w:val="007F0679"/>
    <w:rsid w:val="007F0BEE"/>
    <w:rsid w:val="007F1259"/>
    <w:rsid w:val="007F2FF8"/>
    <w:rsid w:val="007F33C8"/>
    <w:rsid w:val="007F5304"/>
    <w:rsid w:val="007F599B"/>
    <w:rsid w:val="00800DB2"/>
    <w:rsid w:val="0080320C"/>
    <w:rsid w:val="00803999"/>
    <w:rsid w:val="00804077"/>
    <w:rsid w:val="00804104"/>
    <w:rsid w:val="0080483E"/>
    <w:rsid w:val="00806054"/>
    <w:rsid w:val="00807115"/>
    <w:rsid w:val="00807840"/>
    <w:rsid w:val="00811DC2"/>
    <w:rsid w:val="008123E7"/>
    <w:rsid w:val="008136B9"/>
    <w:rsid w:val="00813C0A"/>
    <w:rsid w:val="00814198"/>
    <w:rsid w:val="0081679B"/>
    <w:rsid w:val="008203E1"/>
    <w:rsid w:val="0082134A"/>
    <w:rsid w:val="00822CB4"/>
    <w:rsid w:val="00822FA0"/>
    <w:rsid w:val="00826008"/>
    <w:rsid w:val="008265F8"/>
    <w:rsid w:val="00826FCF"/>
    <w:rsid w:val="008302D5"/>
    <w:rsid w:val="00830CE5"/>
    <w:rsid w:val="00831684"/>
    <w:rsid w:val="00831795"/>
    <w:rsid w:val="00834636"/>
    <w:rsid w:val="008356B6"/>
    <w:rsid w:val="008410EA"/>
    <w:rsid w:val="008418BD"/>
    <w:rsid w:val="00842DCB"/>
    <w:rsid w:val="00843E50"/>
    <w:rsid w:val="00843EFF"/>
    <w:rsid w:val="00845BD7"/>
    <w:rsid w:val="00850D26"/>
    <w:rsid w:val="00852D01"/>
    <w:rsid w:val="00853479"/>
    <w:rsid w:val="008541D8"/>
    <w:rsid w:val="00857D70"/>
    <w:rsid w:val="008604FA"/>
    <w:rsid w:val="0086293B"/>
    <w:rsid w:val="00862A97"/>
    <w:rsid w:val="00862CF6"/>
    <w:rsid w:val="00862DD4"/>
    <w:rsid w:val="00870EF1"/>
    <w:rsid w:val="00871A7F"/>
    <w:rsid w:val="008727B2"/>
    <w:rsid w:val="008731D9"/>
    <w:rsid w:val="008806F6"/>
    <w:rsid w:val="00882B59"/>
    <w:rsid w:val="00883374"/>
    <w:rsid w:val="0088357D"/>
    <w:rsid w:val="00884D50"/>
    <w:rsid w:val="00885DBC"/>
    <w:rsid w:val="00885FEE"/>
    <w:rsid w:val="00886895"/>
    <w:rsid w:val="00887C41"/>
    <w:rsid w:val="00890A5C"/>
    <w:rsid w:val="0089124A"/>
    <w:rsid w:val="0089252F"/>
    <w:rsid w:val="008931D4"/>
    <w:rsid w:val="00894154"/>
    <w:rsid w:val="008A0BC5"/>
    <w:rsid w:val="008A5B76"/>
    <w:rsid w:val="008A6944"/>
    <w:rsid w:val="008A6F58"/>
    <w:rsid w:val="008B139E"/>
    <w:rsid w:val="008B2A6F"/>
    <w:rsid w:val="008B39DF"/>
    <w:rsid w:val="008C0225"/>
    <w:rsid w:val="008C08AB"/>
    <w:rsid w:val="008C2564"/>
    <w:rsid w:val="008C4CBE"/>
    <w:rsid w:val="008C5480"/>
    <w:rsid w:val="008C5691"/>
    <w:rsid w:val="008C6CAC"/>
    <w:rsid w:val="008C7321"/>
    <w:rsid w:val="008D0369"/>
    <w:rsid w:val="008D0F9E"/>
    <w:rsid w:val="008D1627"/>
    <w:rsid w:val="008D2382"/>
    <w:rsid w:val="008D29AF"/>
    <w:rsid w:val="008D4E00"/>
    <w:rsid w:val="008D65C6"/>
    <w:rsid w:val="008D6B76"/>
    <w:rsid w:val="008E050D"/>
    <w:rsid w:val="008E0843"/>
    <w:rsid w:val="008E17B8"/>
    <w:rsid w:val="008E1D31"/>
    <w:rsid w:val="008E3FBA"/>
    <w:rsid w:val="008E6AFB"/>
    <w:rsid w:val="008E778A"/>
    <w:rsid w:val="008E7E5C"/>
    <w:rsid w:val="008F3BE8"/>
    <w:rsid w:val="008F651C"/>
    <w:rsid w:val="008F6E1C"/>
    <w:rsid w:val="0090078A"/>
    <w:rsid w:val="00900DF2"/>
    <w:rsid w:val="00903004"/>
    <w:rsid w:val="00903BA7"/>
    <w:rsid w:val="00904A82"/>
    <w:rsid w:val="00906811"/>
    <w:rsid w:val="00907168"/>
    <w:rsid w:val="00911106"/>
    <w:rsid w:val="00912046"/>
    <w:rsid w:val="00912BB1"/>
    <w:rsid w:val="00913716"/>
    <w:rsid w:val="00914FF7"/>
    <w:rsid w:val="0091625A"/>
    <w:rsid w:val="009162AA"/>
    <w:rsid w:val="00917328"/>
    <w:rsid w:val="0092150D"/>
    <w:rsid w:val="00922EDD"/>
    <w:rsid w:val="00923F9A"/>
    <w:rsid w:val="00925952"/>
    <w:rsid w:val="00925CFF"/>
    <w:rsid w:val="00927B52"/>
    <w:rsid w:val="00932256"/>
    <w:rsid w:val="00932D12"/>
    <w:rsid w:val="009339E5"/>
    <w:rsid w:val="00937267"/>
    <w:rsid w:val="009414A9"/>
    <w:rsid w:val="00942137"/>
    <w:rsid w:val="00945165"/>
    <w:rsid w:val="00945776"/>
    <w:rsid w:val="00945DF9"/>
    <w:rsid w:val="009509D0"/>
    <w:rsid w:val="00952FA8"/>
    <w:rsid w:val="009532D0"/>
    <w:rsid w:val="00963C7C"/>
    <w:rsid w:val="009662A7"/>
    <w:rsid w:val="009663E5"/>
    <w:rsid w:val="0096743D"/>
    <w:rsid w:val="00970537"/>
    <w:rsid w:val="00970ECF"/>
    <w:rsid w:val="00971602"/>
    <w:rsid w:val="009730F1"/>
    <w:rsid w:val="00974320"/>
    <w:rsid w:val="00974435"/>
    <w:rsid w:val="00977C50"/>
    <w:rsid w:val="00977D9A"/>
    <w:rsid w:val="009801EF"/>
    <w:rsid w:val="00980B59"/>
    <w:rsid w:val="00981400"/>
    <w:rsid w:val="00983A1E"/>
    <w:rsid w:val="00983C14"/>
    <w:rsid w:val="0098761C"/>
    <w:rsid w:val="009901BA"/>
    <w:rsid w:val="00993708"/>
    <w:rsid w:val="00993DDE"/>
    <w:rsid w:val="0099455A"/>
    <w:rsid w:val="009957AA"/>
    <w:rsid w:val="00995F33"/>
    <w:rsid w:val="00996505"/>
    <w:rsid w:val="009A0D7E"/>
    <w:rsid w:val="009A5AE5"/>
    <w:rsid w:val="009A6208"/>
    <w:rsid w:val="009A6D7C"/>
    <w:rsid w:val="009A707F"/>
    <w:rsid w:val="009B134C"/>
    <w:rsid w:val="009B1F4A"/>
    <w:rsid w:val="009B3631"/>
    <w:rsid w:val="009B65E5"/>
    <w:rsid w:val="009B6E15"/>
    <w:rsid w:val="009C11BD"/>
    <w:rsid w:val="009C263A"/>
    <w:rsid w:val="009C28A5"/>
    <w:rsid w:val="009C309A"/>
    <w:rsid w:val="009C3EF0"/>
    <w:rsid w:val="009C4EF9"/>
    <w:rsid w:val="009C74C6"/>
    <w:rsid w:val="009C7544"/>
    <w:rsid w:val="009D08D2"/>
    <w:rsid w:val="009D09F4"/>
    <w:rsid w:val="009D0DF5"/>
    <w:rsid w:val="009D0FCD"/>
    <w:rsid w:val="009D3638"/>
    <w:rsid w:val="009D36C1"/>
    <w:rsid w:val="009D4153"/>
    <w:rsid w:val="009D4757"/>
    <w:rsid w:val="009E45DB"/>
    <w:rsid w:val="009E4FF0"/>
    <w:rsid w:val="009E5955"/>
    <w:rsid w:val="009E6F50"/>
    <w:rsid w:val="009F0F68"/>
    <w:rsid w:val="009F3CFC"/>
    <w:rsid w:val="009F44A1"/>
    <w:rsid w:val="009F47DA"/>
    <w:rsid w:val="009F59DD"/>
    <w:rsid w:val="009F5B87"/>
    <w:rsid w:val="009F5CD0"/>
    <w:rsid w:val="009F6833"/>
    <w:rsid w:val="00A00DE1"/>
    <w:rsid w:val="00A03AFC"/>
    <w:rsid w:val="00A06973"/>
    <w:rsid w:val="00A075C9"/>
    <w:rsid w:val="00A0778C"/>
    <w:rsid w:val="00A079B1"/>
    <w:rsid w:val="00A07AC4"/>
    <w:rsid w:val="00A11453"/>
    <w:rsid w:val="00A11C8F"/>
    <w:rsid w:val="00A12755"/>
    <w:rsid w:val="00A13E24"/>
    <w:rsid w:val="00A14A38"/>
    <w:rsid w:val="00A14EDB"/>
    <w:rsid w:val="00A221FE"/>
    <w:rsid w:val="00A230F6"/>
    <w:rsid w:val="00A25B7E"/>
    <w:rsid w:val="00A26602"/>
    <w:rsid w:val="00A30FF0"/>
    <w:rsid w:val="00A328EE"/>
    <w:rsid w:val="00A3328A"/>
    <w:rsid w:val="00A349CC"/>
    <w:rsid w:val="00A35748"/>
    <w:rsid w:val="00A36B99"/>
    <w:rsid w:val="00A40C6B"/>
    <w:rsid w:val="00A43553"/>
    <w:rsid w:val="00A441A8"/>
    <w:rsid w:val="00A455D9"/>
    <w:rsid w:val="00A46C30"/>
    <w:rsid w:val="00A54CEB"/>
    <w:rsid w:val="00A61AFE"/>
    <w:rsid w:val="00A63134"/>
    <w:rsid w:val="00A653B8"/>
    <w:rsid w:val="00A657FC"/>
    <w:rsid w:val="00A65899"/>
    <w:rsid w:val="00A66598"/>
    <w:rsid w:val="00A704DC"/>
    <w:rsid w:val="00A714AF"/>
    <w:rsid w:val="00A71694"/>
    <w:rsid w:val="00A72F6A"/>
    <w:rsid w:val="00A758E4"/>
    <w:rsid w:val="00A7693B"/>
    <w:rsid w:val="00A838E7"/>
    <w:rsid w:val="00A8430E"/>
    <w:rsid w:val="00A84F54"/>
    <w:rsid w:val="00A87F72"/>
    <w:rsid w:val="00A9025D"/>
    <w:rsid w:val="00A91397"/>
    <w:rsid w:val="00A9314D"/>
    <w:rsid w:val="00A93F71"/>
    <w:rsid w:val="00A95A43"/>
    <w:rsid w:val="00A9635A"/>
    <w:rsid w:val="00A97E6C"/>
    <w:rsid w:val="00AA20D3"/>
    <w:rsid w:val="00AA4F40"/>
    <w:rsid w:val="00AA5568"/>
    <w:rsid w:val="00AB11B0"/>
    <w:rsid w:val="00AB1754"/>
    <w:rsid w:val="00AB1BE4"/>
    <w:rsid w:val="00AB2A57"/>
    <w:rsid w:val="00AB3738"/>
    <w:rsid w:val="00AB3E7D"/>
    <w:rsid w:val="00AB6478"/>
    <w:rsid w:val="00AC085D"/>
    <w:rsid w:val="00AC2A6C"/>
    <w:rsid w:val="00AC3779"/>
    <w:rsid w:val="00AC3C44"/>
    <w:rsid w:val="00AC50E6"/>
    <w:rsid w:val="00AC5848"/>
    <w:rsid w:val="00AC5919"/>
    <w:rsid w:val="00AC70C3"/>
    <w:rsid w:val="00AD031B"/>
    <w:rsid w:val="00AD3DBC"/>
    <w:rsid w:val="00AE063D"/>
    <w:rsid w:val="00AE1004"/>
    <w:rsid w:val="00AE33C7"/>
    <w:rsid w:val="00AE39D3"/>
    <w:rsid w:val="00AE4DFF"/>
    <w:rsid w:val="00AE5186"/>
    <w:rsid w:val="00AE6802"/>
    <w:rsid w:val="00AE78D1"/>
    <w:rsid w:val="00AF193E"/>
    <w:rsid w:val="00AF4AD4"/>
    <w:rsid w:val="00AF4E0D"/>
    <w:rsid w:val="00AF7D45"/>
    <w:rsid w:val="00B0028E"/>
    <w:rsid w:val="00B01B80"/>
    <w:rsid w:val="00B021FE"/>
    <w:rsid w:val="00B02B33"/>
    <w:rsid w:val="00B02C9A"/>
    <w:rsid w:val="00B02D30"/>
    <w:rsid w:val="00B03D56"/>
    <w:rsid w:val="00B04036"/>
    <w:rsid w:val="00B052C0"/>
    <w:rsid w:val="00B10D81"/>
    <w:rsid w:val="00B10DD2"/>
    <w:rsid w:val="00B156C3"/>
    <w:rsid w:val="00B161D3"/>
    <w:rsid w:val="00B1654F"/>
    <w:rsid w:val="00B16E41"/>
    <w:rsid w:val="00B17687"/>
    <w:rsid w:val="00B20579"/>
    <w:rsid w:val="00B208E6"/>
    <w:rsid w:val="00B24081"/>
    <w:rsid w:val="00B24136"/>
    <w:rsid w:val="00B25AEE"/>
    <w:rsid w:val="00B3015A"/>
    <w:rsid w:val="00B30BC4"/>
    <w:rsid w:val="00B30FC6"/>
    <w:rsid w:val="00B32D1B"/>
    <w:rsid w:val="00B32F63"/>
    <w:rsid w:val="00B3322E"/>
    <w:rsid w:val="00B339B6"/>
    <w:rsid w:val="00B34BA8"/>
    <w:rsid w:val="00B351DE"/>
    <w:rsid w:val="00B35D27"/>
    <w:rsid w:val="00B40005"/>
    <w:rsid w:val="00B42A63"/>
    <w:rsid w:val="00B42B89"/>
    <w:rsid w:val="00B45F18"/>
    <w:rsid w:val="00B46907"/>
    <w:rsid w:val="00B5018F"/>
    <w:rsid w:val="00B50D20"/>
    <w:rsid w:val="00B5275D"/>
    <w:rsid w:val="00B528E0"/>
    <w:rsid w:val="00B52AE8"/>
    <w:rsid w:val="00B54485"/>
    <w:rsid w:val="00B54691"/>
    <w:rsid w:val="00B54F41"/>
    <w:rsid w:val="00B56E67"/>
    <w:rsid w:val="00B60509"/>
    <w:rsid w:val="00B610E2"/>
    <w:rsid w:val="00B62BB3"/>
    <w:rsid w:val="00B63F1D"/>
    <w:rsid w:val="00B64925"/>
    <w:rsid w:val="00B66105"/>
    <w:rsid w:val="00B67A2F"/>
    <w:rsid w:val="00B70C38"/>
    <w:rsid w:val="00B70D10"/>
    <w:rsid w:val="00B70E09"/>
    <w:rsid w:val="00B7191A"/>
    <w:rsid w:val="00B71C2C"/>
    <w:rsid w:val="00B72077"/>
    <w:rsid w:val="00B72153"/>
    <w:rsid w:val="00B72B17"/>
    <w:rsid w:val="00B72BCA"/>
    <w:rsid w:val="00B73192"/>
    <w:rsid w:val="00B73E6C"/>
    <w:rsid w:val="00B76A6E"/>
    <w:rsid w:val="00B80024"/>
    <w:rsid w:val="00B80A56"/>
    <w:rsid w:val="00B81CE9"/>
    <w:rsid w:val="00B8242E"/>
    <w:rsid w:val="00B8261C"/>
    <w:rsid w:val="00B82756"/>
    <w:rsid w:val="00B82FD5"/>
    <w:rsid w:val="00B834DF"/>
    <w:rsid w:val="00B84896"/>
    <w:rsid w:val="00B84D62"/>
    <w:rsid w:val="00B84D9E"/>
    <w:rsid w:val="00B85234"/>
    <w:rsid w:val="00B85849"/>
    <w:rsid w:val="00B85AC7"/>
    <w:rsid w:val="00B866A8"/>
    <w:rsid w:val="00B87B28"/>
    <w:rsid w:val="00B906F7"/>
    <w:rsid w:val="00B91DE0"/>
    <w:rsid w:val="00B922D9"/>
    <w:rsid w:val="00B93F46"/>
    <w:rsid w:val="00B96F18"/>
    <w:rsid w:val="00BA04BC"/>
    <w:rsid w:val="00BA256C"/>
    <w:rsid w:val="00BA5796"/>
    <w:rsid w:val="00BA687D"/>
    <w:rsid w:val="00BA68C3"/>
    <w:rsid w:val="00BA6AEB"/>
    <w:rsid w:val="00BA6F29"/>
    <w:rsid w:val="00BB34C2"/>
    <w:rsid w:val="00BB3B53"/>
    <w:rsid w:val="00BB42AD"/>
    <w:rsid w:val="00BB56E1"/>
    <w:rsid w:val="00BB74E3"/>
    <w:rsid w:val="00BC0BD3"/>
    <w:rsid w:val="00BC3E4E"/>
    <w:rsid w:val="00BC3FC1"/>
    <w:rsid w:val="00BC419B"/>
    <w:rsid w:val="00BC4939"/>
    <w:rsid w:val="00BC60F7"/>
    <w:rsid w:val="00BD2237"/>
    <w:rsid w:val="00BD25AC"/>
    <w:rsid w:val="00BD3413"/>
    <w:rsid w:val="00BD44E2"/>
    <w:rsid w:val="00BD472F"/>
    <w:rsid w:val="00BD5A63"/>
    <w:rsid w:val="00BE0E07"/>
    <w:rsid w:val="00BE12F9"/>
    <w:rsid w:val="00BE14F9"/>
    <w:rsid w:val="00BE1763"/>
    <w:rsid w:val="00BE2172"/>
    <w:rsid w:val="00BE6937"/>
    <w:rsid w:val="00BE6F42"/>
    <w:rsid w:val="00BE706D"/>
    <w:rsid w:val="00BE70E0"/>
    <w:rsid w:val="00BE73FC"/>
    <w:rsid w:val="00BF152F"/>
    <w:rsid w:val="00BF2EE0"/>
    <w:rsid w:val="00BF4066"/>
    <w:rsid w:val="00BF4E57"/>
    <w:rsid w:val="00BF5C1F"/>
    <w:rsid w:val="00BF7073"/>
    <w:rsid w:val="00C00BD1"/>
    <w:rsid w:val="00C01700"/>
    <w:rsid w:val="00C059CE"/>
    <w:rsid w:val="00C12794"/>
    <w:rsid w:val="00C12C75"/>
    <w:rsid w:val="00C1345D"/>
    <w:rsid w:val="00C148FE"/>
    <w:rsid w:val="00C163DA"/>
    <w:rsid w:val="00C2138C"/>
    <w:rsid w:val="00C2263C"/>
    <w:rsid w:val="00C22947"/>
    <w:rsid w:val="00C23E9D"/>
    <w:rsid w:val="00C243E9"/>
    <w:rsid w:val="00C24D59"/>
    <w:rsid w:val="00C25951"/>
    <w:rsid w:val="00C32198"/>
    <w:rsid w:val="00C32263"/>
    <w:rsid w:val="00C32A09"/>
    <w:rsid w:val="00C33141"/>
    <w:rsid w:val="00C33903"/>
    <w:rsid w:val="00C33965"/>
    <w:rsid w:val="00C3485D"/>
    <w:rsid w:val="00C36D4F"/>
    <w:rsid w:val="00C36E4D"/>
    <w:rsid w:val="00C41021"/>
    <w:rsid w:val="00C4347B"/>
    <w:rsid w:val="00C43753"/>
    <w:rsid w:val="00C438DA"/>
    <w:rsid w:val="00C43C55"/>
    <w:rsid w:val="00C4634C"/>
    <w:rsid w:val="00C4768B"/>
    <w:rsid w:val="00C50182"/>
    <w:rsid w:val="00C50C68"/>
    <w:rsid w:val="00C53CCA"/>
    <w:rsid w:val="00C541F1"/>
    <w:rsid w:val="00C5522E"/>
    <w:rsid w:val="00C561B8"/>
    <w:rsid w:val="00C60244"/>
    <w:rsid w:val="00C60251"/>
    <w:rsid w:val="00C60390"/>
    <w:rsid w:val="00C61BAE"/>
    <w:rsid w:val="00C62E45"/>
    <w:rsid w:val="00C63285"/>
    <w:rsid w:val="00C6490A"/>
    <w:rsid w:val="00C6699A"/>
    <w:rsid w:val="00C67243"/>
    <w:rsid w:val="00C706F8"/>
    <w:rsid w:val="00C71909"/>
    <w:rsid w:val="00C71BFB"/>
    <w:rsid w:val="00C71CC6"/>
    <w:rsid w:val="00C7209B"/>
    <w:rsid w:val="00C7282B"/>
    <w:rsid w:val="00C72AF1"/>
    <w:rsid w:val="00C73716"/>
    <w:rsid w:val="00C74116"/>
    <w:rsid w:val="00C7605F"/>
    <w:rsid w:val="00C7606E"/>
    <w:rsid w:val="00C802A5"/>
    <w:rsid w:val="00C8044E"/>
    <w:rsid w:val="00C80A97"/>
    <w:rsid w:val="00C80CA2"/>
    <w:rsid w:val="00C811A1"/>
    <w:rsid w:val="00C81D32"/>
    <w:rsid w:val="00C83509"/>
    <w:rsid w:val="00C845F1"/>
    <w:rsid w:val="00C8614F"/>
    <w:rsid w:val="00C90443"/>
    <w:rsid w:val="00C90781"/>
    <w:rsid w:val="00C90CD1"/>
    <w:rsid w:val="00C919A5"/>
    <w:rsid w:val="00C95361"/>
    <w:rsid w:val="00C95FAF"/>
    <w:rsid w:val="00C976D9"/>
    <w:rsid w:val="00CA05F9"/>
    <w:rsid w:val="00CA0FF0"/>
    <w:rsid w:val="00CA21AB"/>
    <w:rsid w:val="00CA2884"/>
    <w:rsid w:val="00CA43FE"/>
    <w:rsid w:val="00CA44DA"/>
    <w:rsid w:val="00CA5B7F"/>
    <w:rsid w:val="00CA751B"/>
    <w:rsid w:val="00CA794E"/>
    <w:rsid w:val="00CB02E4"/>
    <w:rsid w:val="00CB45C3"/>
    <w:rsid w:val="00CB4605"/>
    <w:rsid w:val="00CB6C53"/>
    <w:rsid w:val="00CB6E0D"/>
    <w:rsid w:val="00CB7242"/>
    <w:rsid w:val="00CC26F2"/>
    <w:rsid w:val="00CC591F"/>
    <w:rsid w:val="00CC5F70"/>
    <w:rsid w:val="00CC6E00"/>
    <w:rsid w:val="00CD2439"/>
    <w:rsid w:val="00CD24DC"/>
    <w:rsid w:val="00CD43ED"/>
    <w:rsid w:val="00CD4E3C"/>
    <w:rsid w:val="00CD65C7"/>
    <w:rsid w:val="00CD66F8"/>
    <w:rsid w:val="00CD6BCD"/>
    <w:rsid w:val="00CD7EEA"/>
    <w:rsid w:val="00CE058F"/>
    <w:rsid w:val="00CE0600"/>
    <w:rsid w:val="00CE1014"/>
    <w:rsid w:val="00CE12D8"/>
    <w:rsid w:val="00CE1D7F"/>
    <w:rsid w:val="00CE296E"/>
    <w:rsid w:val="00CE2C5F"/>
    <w:rsid w:val="00CE524C"/>
    <w:rsid w:val="00CE546A"/>
    <w:rsid w:val="00CF07BF"/>
    <w:rsid w:val="00CF08EB"/>
    <w:rsid w:val="00CF121E"/>
    <w:rsid w:val="00CF1412"/>
    <w:rsid w:val="00CF2F86"/>
    <w:rsid w:val="00CF3307"/>
    <w:rsid w:val="00CF674B"/>
    <w:rsid w:val="00D000B6"/>
    <w:rsid w:val="00D01E94"/>
    <w:rsid w:val="00D048DD"/>
    <w:rsid w:val="00D04E73"/>
    <w:rsid w:val="00D0757B"/>
    <w:rsid w:val="00D11B03"/>
    <w:rsid w:val="00D16B6C"/>
    <w:rsid w:val="00D17455"/>
    <w:rsid w:val="00D21A46"/>
    <w:rsid w:val="00D226D3"/>
    <w:rsid w:val="00D25412"/>
    <w:rsid w:val="00D257AA"/>
    <w:rsid w:val="00D30D4F"/>
    <w:rsid w:val="00D33DFA"/>
    <w:rsid w:val="00D34586"/>
    <w:rsid w:val="00D35B8C"/>
    <w:rsid w:val="00D43100"/>
    <w:rsid w:val="00D44D75"/>
    <w:rsid w:val="00D45712"/>
    <w:rsid w:val="00D47555"/>
    <w:rsid w:val="00D56001"/>
    <w:rsid w:val="00D56551"/>
    <w:rsid w:val="00D56BAC"/>
    <w:rsid w:val="00D56FB1"/>
    <w:rsid w:val="00D57BBC"/>
    <w:rsid w:val="00D6056C"/>
    <w:rsid w:val="00D61FDA"/>
    <w:rsid w:val="00D622BC"/>
    <w:rsid w:val="00D63327"/>
    <w:rsid w:val="00D63993"/>
    <w:rsid w:val="00D64587"/>
    <w:rsid w:val="00D649E4"/>
    <w:rsid w:val="00D67FA1"/>
    <w:rsid w:val="00D70084"/>
    <w:rsid w:val="00D705AA"/>
    <w:rsid w:val="00D734EF"/>
    <w:rsid w:val="00D73CA2"/>
    <w:rsid w:val="00D73F1F"/>
    <w:rsid w:val="00D74D3A"/>
    <w:rsid w:val="00D7633F"/>
    <w:rsid w:val="00D770DD"/>
    <w:rsid w:val="00D77469"/>
    <w:rsid w:val="00D77B2E"/>
    <w:rsid w:val="00D8002B"/>
    <w:rsid w:val="00D800CE"/>
    <w:rsid w:val="00D8067F"/>
    <w:rsid w:val="00D82EAD"/>
    <w:rsid w:val="00D831C0"/>
    <w:rsid w:val="00D848C2"/>
    <w:rsid w:val="00D86DA4"/>
    <w:rsid w:val="00D86F49"/>
    <w:rsid w:val="00D95FD8"/>
    <w:rsid w:val="00D96978"/>
    <w:rsid w:val="00D96F88"/>
    <w:rsid w:val="00DA3FC6"/>
    <w:rsid w:val="00DA4BBB"/>
    <w:rsid w:val="00DA4D10"/>
    <w:rsid w:val="00DA76F0"/>
    <w:rsid w:val="00DA7DD6"/>
    <w:rsid w:val="00DB0741"/>
    <w:rsid w:val="00DB0E80"/>
    <w:rsid w:val="00DB1EA2"/>
    <w:rsid w:val="00DB350E"/>
    <w:rsid w:val="00DB4E11"/>
    <w:rsid w:val="00DB5ACE"/>
    <w:rsid w:val="00DB7775"/>
    <w:rsid w:val="00DC09FC"/>
    <w:rsid w:val="00DC0AA8"/>
    <w:rsid w:val="00DC0B36"/>
    <w:rsid w:val="00DC237E"/>
    <w:rsid w:val="00DC2D5D"/>
    <w:rsid w:val="00DC5BBB"/>
    <w:rsid w:val="00DC7A0A"/>
    <w:rsid w:val="00DD12FE"/>
    <w:rsid w:val="00DD49AE"/>
    <w:rsid w:val="00DD4D33"/>
    <w:rsid w:val="00DE0053"/>
    <w:rsid w:val="00DE3328"/>
    <w:rsid w:val="00DE3B3B"/>
    <w:rsid w:val="00DE41D1"/>
    <w:rsid w:val="00DE45A7"/>
    <w:rsid w:val="00DE4DC0"/>
    <w:rsid w:val="00DE5D65"/>
    <w:rsid w:val="00DE5ED8"/>
    <w:rsid w:val="00DF00C9"/>
    <w:rsid w:val="00DF0870"/>
    <w:rsid w:val="00DF0C77"/>
    <w:rsid w:val="00DF21F0"/>
    <w:rsid w:val="00DF2529"/>
    <w:rsid w:val="00DF2D34"/>
    <w:rsid w:val="00DF33CB"/>
    <w:rsid w:val="00DF3483"/>
    <w:rsid w:val="00DF3671"/>
    <w:rsid w:val="00DF3747"/>
    <w:rsid w:val="00DF4EFC"/>
    <w:rsid w:val="00DF5B38"/>
    <w:rsid w:val="00DF6761"/>
    <w:rsid w:val="00DF7F9E"/>
    <w:rsid w:val="00E0022A"/>
    <w:rsid w:val="00E00A21"/>
    <w:rsid w:val="00E0154D"/>
    <w:rsid w:val="00E02D53"/>
    <w:rsid w:val="00E053B4"/>
    <w:rsid w:val="00E07E90"/>
    <w:rsid w:val="00E105EB"/>
    <w:rsid w:val="00E106C6"/>
    <w:rsid w:val="00E1446B"/>
    <w:rsid w:val="00E14604"/>
    <w:rsid w:val="00E15749"/>
    <w:rsid w:val="00E16345"/>
    <w:rsid w:val="00E201DA"/>
    <w:rsid w:val="00E22293"/>
    <w:rsid w:val="00E229DA"/>
    <w:rsid w:val="00E23848"/>
    <w:rsid w:val="00E23F23"/>
    <w:rsid w:val="00E24711"/>
    <w:rsid w:val="00E254D0"/>
    <w:rsid w:val="00E25727"/>
    <w:rsid w:val="00E25D65"/>
    <w:rsid w:val="00E273A8"/>
    <w:rsid w:val="00E27ED1"/>
    <w:rsid w:val="00E27FD8"/>
    <w:rsid w:val="00E3448D"/>
    <w:rsid w:val="00E3474D"/>
    <w:rsid w:val="00E351AC"/>
    <w:rsid w:val="00E37B8A"/>
    <w:rsid w:val="00E407F0"/>
    <w:rsid w:val="00E40FB7"/>
    <w:rsid w:val="00E4181C"/>
    <w:rsid w:val="00E41A16"/>
    <w:rsid w:val="00E443F7"/>
    <w:rsid w:val="00E44C99"/>
    <w:rsid w:val="00E44FFF"/>
    <w:rsid w:val="00E47F3C"/>
    <w:rsid w:val="00E5132A"/>
    <w:rsid w:val="00E52512"/>
    <w:rsid w:val="00E527AD"/>
    <w:rsid w:val="00E538E2"/>
    <w:rsid w:val="00E53CF7"/>
    <w:rsid w:val="00E55E4C"/>
    <w:rsid w:val="00E62349"/>
    <w:rsid w:val="00E62CEB"/>
    <w:rsid w:val="00E63C29"/>
    <w:rsid w:val="00E65A48"/>
    <w:rsid w:val="00E70713"/>
    <w:rsid w:val="00E70E96"/>
    <w:rsid w:val="00E70FFB"/>
    <w:rsid w:val="00E72F7E"/>
    <w:rsid w:val="00E73472"/>
    <w:rsid w:val="00E73B8F"/>
    <w:rsid w:val="00E8311D"/>
    <w:rsid w:val="00E83E93"/>
    <w:rsid w:val="00E85DC9"/>
    <w:rsid w:val="00E91FE7"/>
    <w:rsid w:val="00E921FE"/>
    <w:rsid w:val="00E95BF3"/>
    <w:rsid w:val="00E95D44"/>
    <w:rsid w:val="00E96BE6"/>
    <w:rsid w:val="00E9763D"/>
    <w:rsid w:val="00EA0CC8"/>
    <w:rsid w:val="00EA1043"/>
    <w:rsid w:val="00EA1DB1"/>
    <w:rsid w:val="00EA1E30"/>
    <w:rsid w:val="00EA37C7"/>
    <w:rsid w:val="00EA5A67"/>
    <w:rsid w:val="00EA6505"/>
    <w:rsid w:val="00EA70FE"/>
    <w:rsid w:val="00EA77E4"/>
    <w:rsid w:val="00EA7D11"/>
    <w:rsid w:val="00EB0FB3"/>
    <w:rsid w:val="00EB4B58"/>
    <w:rsid w:val="00EB4E55"/>
    <w:rsid w:val="00EB53DD"/>
    <w:rsid w:val="00EB53FA"/>
    <w:rsid w:val="00EB5CE5"/>
    <w:rsid w:val="00EB6FC9"/>
    <w:rsid w:val="00EC042A"/>
    <w:rsid w:val="00EC1155"/>
    <w:rsid w:val="00EC208C"/>
    <w:rsid w:val="00EC2BD6"/>
    <w:rsid w:val="00EC3251"/>
    <w:rsid w:val="00EC4006"/>
    <w:rsid w:val="00EC4010"/>
    <w:rsid w:val="00EC4DE6"/>
    <w:rsid w:val="00EC5CD4"/>
    <w:rsid w:val="00EC70B5"/>
    <w:rsid w:val="00ED1194"/>
    <w:rsid w:val="00ED5263"/>
    <w:rsid w:val="00ED7893"/>
    <w:rsid w:val="00ED7A46"/>
    <w:rsid w:val="00EE08D2"/>
    <w:rsid w:val="00EE1BBE"/>
    <w:rsid w:val="00EE2D93"/>
    <w:rsid w:val="00EE2F54"/>
    <w:rsid w:val="00EE39E2"/>
    <w:rsid w:val="00EE424F"/>
    <w:rsid w:val="00EE5D80"/>
    <w:rsid w:val="00EE6352"/>
    <w:rsid w:val="00EE6AE9"/>
    <w:rsid w:val="00EE6DA6"/>
    <w:rsid w:val="00EE7CB4"/>
    <w:rsid w:val="00EF0095"/>
    <w:rsid w:val="00EF02D6"/>
    <w:rsid w:val="00EF131B"/>
    <w:rsid w:val="00EF133C"/>
    <w:rsid w:val="00EF2C6F"/>
    <w:rsid w:val="00EF2D91"/>
    <w:rsid w:val="00EF66BF"/>
    <w:rsid w:val="00F00124"/>
    <w:rsid w:val="00F022F9"/>
    <w:rsid w:val="00F02667"/>
    <w:rsid w:val="00F04810"/>
    <w:rsid w:val="00F04998"/>
    <w:rsid w:val="00F05D55"/>
    <w:rsid w:val="00F11A95"/>
    <w:rsid w:val="00F1324F"/>
    <w:rsid w:val="00F158B8"/>
    <w:rsid w:val="00F15B8D"/>
    <w:rsid w:val="00F1763F"/>
    <w:rsid w:val="00F209D7"/>
    <w:rsid w:val="00F2311F"/>
    <w:rsid w:val="00F238D4"/>
    <w:rsid w:val="00F24F3B"/>
    <w:rsid w:val="00F26E52"/>
    <w:rsid w:val="00F2752D"/>
    <w:rsid w:val="00F30F4A"/>
    <w:rsid w:val="00F3141E"/>
    <w:rsid w:val="00F329D3"/>
    <w:rsid w:val="00F32AF9"/>
    <w:rsid w:val="00F3464B"/>
    <w:rsid w:val="00F34FBD"/>
    <w:rsid w:val="00F35DF8"/>
    <w:rsid w:val="00F362DC"/>
    <w:rsid w:val="00F36349"/>
    <w:rsid w:val="00F36390"/>
    <w:rsid w:val="00F364E9"/>
    <w:rsid w:val="00F41D40"/>
    <w:rsid w:val="00F4269E"/>
    <w:rsid w:val="00F4281D"/>
    <w:rsid w:val="00F45178"/>
    <w:rsid w:val="00F46B50"/>
    <w:rsid w:val="00F50CE8"/>
    <w:rsid w:val="00F5404E"/>
    <w:rsid w:val="00F54C30"/>
    <w:rsid w:val="00F54FF8"/>
    <w:rsid w:val="00F566AE"/>
    <w:rsid w:val="00F56A5F"/>
    <w:rsid w:val="00F63E3D"/>
    <w:rsid w:val="00F66316"/>
    <w:rsid w:val="00F664A8"/>
    <w:rsid w:val="00F67F5E"/>
    <w:rsid w:val="00F7026D"/>
    <w:rsid w:val="00F71A9D"/>
    <w:rsid w:val="00F723B1"/>
    <w:rsid w:val="00F723ED"/>
    <w:rsid w:val="00F72C5A"/>
    <w:rsid w:val="00F737E4"/>
    <w:rsid w:val="00F73F6A"/>
    <w:rsid w:val="00F752AD"/>
    <w:rsid w:val="00F75A67"/>
    <w:rsid w:val="00F76184"/>
    <w:rsid w:val="00F774E6"/>
    <w:rsid w:val="00F77FC8"/>
    <w:rsid w:val="00F81F9E"/>
    <w:rsid w:val="00F8202D"/>
    <w:rsid w:val="00F82732"/>
    <w:rsid w:val="00F829B9"/>
    <w:rsid w:val="00F835EA"/>
    <w:rsid w:val="00F83624"/>
    <w:rsid w:val="00F83F5B"/>
    <w:rsid w:val="00F846FB"/>
    <w:rsid w:val="00F85F24"/>
    <w:rsid w:val="00F8611C"/>
    <w:rsid w:val="00F90B37"/>
    <w:rsid w:val="00F91D70"/>
    <w:rsid w:val="00F92C54"/>
    <w:rsid w:val="00F93AF3"/>
    <w:rsid w:val="00F93FB6"/>
    <w:rsid w:val="00F95249"/>
    <w:rsid w:val="00F95F17"/>
    <w:rsid w:val="00F96E9C"/>
    <w:rsid w:val="00FA77A2"/>
    <w:rsid w:val="00FB0A3A"/>
    <w:rsid w:val="00FB1157"/>
    <w:rsid w:val="00FB1204"/>
    <w:rsid w:val="00FB1AA7"/>
    <w:rsid w:val="00FB1EB6"/>
    <w:rsid w:val="00FB378E"/>
    <w:rsid w:val="00FB3C65"/>
    <w:rsid w:val="00FB4446"/>
    <w:rsid w:val="00FB5D79"/>
    <w:rsid w:val="00FB6107"/>
    <w:rsid w:val="00FC16D8"/>
    <w:rsid w:val="00FC27F7"/>
    <w:rsid w:val="00FC4102"/>
    <w:rsid w:val="00FC5149"/>
    <w:rsid w:val="00FC5CE5"/>
    <w:rsid w:val="00FC63AB"/>
    <w:rsid w:val="00FC7980"/>
    <w:rsid w:val="00FC7FE2"/>
    <w:rsid w:val="00FD0F82"/>
    <w:rsid w:val="00FD434F"/>
    <w:rsid w:val="00FD5E4F"/>
    <w:rsid w:val="00FD6981"/>
    <w:rsid w:val="00FE2338"/>
    <w:rsid w:val="00FE30CB"/>
    <w:rsid w:val="00FE45F5"/>
    <w:rsid w:val="00FE713D"/>
    <w:rsid w:val="00FF0B58"/>
    <w:rsid w:val="00FF21A8"/>
    <w:rsid w:val="00FF61A3"/>
    <w:rsid w:val="00FF6FA5"/>
    <w:rsid w:val="010257A8"/>
    <w:rsid w:val="01411E73"/>
    <w:rsid w:val="014E4FC8"/>
    <w:rsid w:val="016B7F66"/>
    <w:rsid w:val="01BB52F8"/>
    <w:rsid w:val="01CF7A72"/>
    <w:rsid w:val="023D1F02"/>
    <w:rsid w:val="02616525"/>
    <w:rsid w:val="031F09F8"/>
    <w:rsid w:val="0328623C"/>
    <w:rsid w:val="0331738E"/>
    <w:rsid w:val="036375FA"/>
    <w:rsid w:val="036D2E75"/>
    <w:rsid w:val="0373275E"/>
    <w:rsid w:val="03D03EF4"/>
    <w:rsid w:val="03E45C21"/>
    <w:rsid w:val="03F51CC8"/>
    <w:rsid w:val="04495374"/>
    <w:rsid w:val="04592129"/>
    <w:rsid w:val="045B462D"/>
    <w:rsid w:val="045F08D0"/>
    <w:rsid w:val="046D1BAD"/>
    <w:rsid w:val="04AB266F"/>
    <w:rsid w:val="04E07B1D"/>
    <w:rsid w:val="04FA3255"/>
    <w:rsid w:val="05075365"/>
    <w:rsid w:val="051C6164"/>
    <w:rsid w:val="0596562F"/>
    <w:rsid w:val="05A861FC"/>
    <w:rsid w:val="05AD1248"/>
    <w:rsid w:val="05D03BF7"/>
    <w:rsid w:val="06493CE9"/>
    <w:rsid w:val="064D3888"/>
    <w:rsid w:val="065C4D40"/>
    <w:rsid w:val="0667074C"/>
    <w:rsid w:val="06692751"/>
    <w:rsid w:val="067103B6"/>
    <w:rsid w:val="06BA7B23"/>
    <w:rsid w:val="06E0464D"/>
    <w:rsid w:val="06F623C6"/>
    <w:rsid w:val="07996F45"/>
    <w:rsid w:val="07B74DC6"/>
    <w:rsid w:val="07D03F6A"/>
    <w:rsid w:val="07E36F53"/>
    <w:rsid w:val="07E61253"/>
    <w:rsid w:val="07FE630B"/>
    <w:rsid w:val="08003DB3"/>
    <w:rsid w:val="0862752B"/>
    <w:rsid w:val="086315F3"/>
    <w:rsid w:val="086727BC"/>
    <w:rsid w:val="08915B61"/>
    <w:rsid w:val="08DC7E2E"/>
    <w:rsid w:val="090B1F3F"/>
    <w:rsid w:val="092D3597"/>
    <w:rsid w:val="09321BE0"/>
    <w:rsid w:val="0943533F"/>
    <w:rsid w:val="096C54DF"/>
    <w:rsid w:val="09830CD2"/>
    <w:rsid w:val="09B36FBA"/>
    <w:rsid w:val="09DB7417"/>
    <w:rsid w:val="0A16386A"/>
    <w:rsid w:val="0A332C43"/>
    <w:rsid w:val="0A390A74"/>
    <w:rsid w:val="0ABD2DD5"/>
    <w:rsid w:val="0ABD3044"/>
    <w:rsid w:val="0AD01A17"/>
    <w:rsid w:val="0ADC6243"/>
    <w:rsid w:val="0AE11049"/>
    <w:rsid w:val="0B0C444A"/>
    <w:rsid w:val="0B2B3B2F"/>
    <w:rsid w:val="0B2D4AED"/>
    <w:rsid w:val="0B527A78"/>
    <w:rsid w:val="0B7370C1"/>
    <w:rsid w:val="0BC13E63"/>
    <w:rsid w:val="0C0B0CF0"/>
    <w:rsid w:val="0C1702C1"/>
    <w:rsid w:val="0C287136"/>
    <w:rsid w:val="0C5E327C"/>
    <w:rsid w:val="0C8528B6"/>
    <w:rsid w:val="0C982331"/>
    <w:rsid w:val="0CC829D3"/>
    <w:rsid w:val="0CF0691B"/>
    <w:rsid w:val="0D2238B4"/>
    <w:rsid w:val="0D352CF3"/>
    <w:rsid w:val="0D4902EF"/>
    <w:rsid w:val="0DB2633E"/>
    <w:rsid w:val="0E036D33"/>
    <w:rsid w:val="0E1B28A1"/>
    <w:rsid w:val="0E9C3449"/>
    <w:rsid w:val="0EAB2E00"/>
    <w:rsid w:val="0ED77670"/>
    <w:rsid w:val="0EE463FB"/>
    <w:rsid w:val="0EF80857"/>
    <w:rsid w:val="0F1436D3"/>
    <w:rsid w:val="0F3357BD"/>
    <w:rsid w:val="0F4E3FFD"/>
    <w:rsid w:val="0F596159"/>
    <w:rsid w:val="0F825F7C"/>
    <w:rsid w:val="0FB21101"/>
    <w:rsid w:val="0FB435DE"/>
    <w:rsid w:val="0FE9275C"/>
    <w:rsid w:val="0FED666A"/>
    <w:rsid w:val="10496C9B"/>
    <w:rsid w:val="107A1501"/>
    <w:rsid w:val="108803A1"/>
    <w:rsid w:val="108E4C7C"/>
    <w:rsid w:val="10F23E25"/>
    <w:rsid w:val="11B10C30"/>
    <w:rsid w:val="11EC6430"/>
    <w:rsid w:val="11F63708"/>
    <w:rsid w:val="11FC02FB"/>
    <w:rsid w:val="12131D42"/>
    <w:rsid w:val="122004DD"/>
    <w:rsid w:val="12270CE4"/>
    <w:rsid w:val="12290C40"/>
    <w:rsid w:val="1251077F"/>
    <w:rsid w:val="12656977"/>
    <w:rsid w:val="129A0232"/>
    <w:rsid w:val="12F53420"/>
    <w:rsid w:val="130921C5"/>
    <w:rsid w:val="134913CE"/>
    <w:rsid w:val="13530B22"/>
    <w:rsid w:val="13A2728C"/>
    <w:rsid w:val="13F546D8"/>
    <w:rsid w:val="13FC160F"/>
    <w:rsid w:val="143979B4"/>
    <w:rsid w:val="14D51543"/>
    <w:rsid w:val="15542744"/>
    <w:rsid w:val="15640A89"/>
    <w:rsid w:val="15C727DB"/>
    <w:rsid w:val="162A4280"/>
    <w:rsid w:val="165B0ACC"/>
    <w:rsid w:val="168A2C98"/>
    <w:rsid w:val="16D70969"/>
    <w:rsid w:val="16F943A8"/>
    <w:rsid w:val="171729D5"/>
    <w:rsid w:val="1727566D"/>
    <w:rsid w:val="17430722"/>
    <w:rsid w:val="17722AFB"/>
    <w:rsid w:val="17B32918"/>
    <w:rsid w:val="17C10EBD"/>
    <w:rsid w:val="17C85CF0"/>
    <w:rsid w:val="17F96DA5"/>
    <w:rsid w:val="18065DFB"/>
    <w:rsid w:val="18367A06"/>
    <w:rsid w:val="1860415B"/>
    <w:rsid w:val="18EB58A0"/>
    <w:rsid w:val="18F32F2B"/>
    <w:rsid w:val="193712A0"/>
    <w:rsid w:val="195F394F"/>
    <w:rsid w:val="197E08F4"/>
    <w:rsid w:val="19C36DCC"/>
    <w:rsid w:val="1A0E0CA2"/>
    <w:rsid w:val="1A3F2BD7"/>
    <w:rsid w:val="1A51443F"/>
    <w:rsid w:val="1A654C99"/>
    <w:rsid w:val="1A6A34E6"/>
    <w:rsid w:val="1A942007"/>
    <w:rsid w:val="1AC36E83"/>
    <w:rsid w:val="1B190C40"/>
    <w:rsid w:val="1C2F0E92"/>
    <w:rsid w:val="1C3921CA"/>
    <w:rsid w:val="1C4C5B64"/>
    <w:rsid w:val="1C51621D"/>
    <w:rsid w:val="1C9C6D0E"/>
    <w:rsid w:val="1CA00B44"/>
    <w:rsid w:val="1CB24065"/>
    <w:rsid w:val="1CBF12AF"/>
    <w:rsid w:val="1D1C02BA"/>
    <w:rsid w:val="1D1D65B1"/>
    <w:rsid w:val="1D871773"/>
    <w:rsid w:val="1D9130EC"/>
    <w:rsid w:val="1DA86AE8"/>
    <w:rsid w:val="1E13124C"/>
    <w:rsid w:val="1E425A9D"/>
    <w:rsid w:val="1E4318B8"/>
    <w:rsid w:val="1E5057BA"/>
    <w:rsid w:val="1EA54223"/>
    <w:rsid w:val="1EF8083F"/>
    <w:rsid w:val="1F2651AF"/>
    <w:rsid w:val="1F2A712E"/>
    <w:rsid w:val="1F2B4888"/>
    <w:rsid w:val="1F9D0DDF"/>
    <w:rsid w:val="1FEC3AC6"/>
    <w:rsid w:val="1FF403D3"/>
    <w:rsid w:val="20177E8A"/>
    <w:rsid w:val="215013F6"/>
    <w:rsid w:val="22283988"/>
    <w:rsid w:val="223A0AE0"/>
    <w:rsid w:val="22442A44"/>
    <w:rsid w:val="225F6F70"/>
    <w:rsid w:val="22B56BBB"/>
    <w:rsid w:val="23406D3B"/>
    <w:rsid w:val="234B19CC"/>
    <w:rsid w:val="235E4818"/>
    <w:rsid w:val="23601BF3"/>
    <w:rsid w:val="236239A8"/>
    <w:rsid w:val="237E1D91"/>
    <w:rsid w:val="237F69F7"/>
    <w:rsid w:val="238D3D60"/>
    <w:rsid w:val="23953A3D"/>
    <w:rsid w:val="23955D18"/>
    <w:rsid w:val="23A135AB"/>
    <w:rsid w:val="23F433CD"/>
    <w:rsid w:val="24BE7CCF"/>
    <w:rsid w:val="24D21703"/>
    <w:rsid w:val="24D42694"/>
    <w:rsid w:val="25525DBB"/>
    <w:rsid w:val="25744CC3"/>
    <w:rsid w:val="258E06BF"/>
    <w:rsid w:val="25A73E03"/>
    <w:rsid w:val="25FD07BD"/>
    <w:rsid w:val="25FE2310"/>
    <w:rsid w:val="26691AA4"/>
    <w:rsid w:val="26706B8B"/>
    <w:rsid w:val="26972030"/>
    <w:rsid w:val="26C70B70"/>
    <w:rsid w:val="270C3A9C"/>
    <w:rsid w:val="272B2C27"/>
    <w:rsid w:val="27414D0C"/>
    <w:rsid w:val="28360388"/>
    <w:rsid w:val="287C1CFD"/>
    <w:rsid w:val="292C209B"/>
    <w:rsid w:val="2990168F"/>
    <w:rsid w:val="29C878A6"/>
    <w:rsid w:val="29EC373D"/>
    <w:rsid w:val="29F046DB"/>
    <w:rsid w:val="2A92660E"/>
    <w:rsid w:val="2B193153"/>
    <w:rsid w:val="2B68365F"/>
    <w:rsid w:val="2BC06365"/>
    <w:rsid w:val="2BCF3E06"/>
    <w:rsid w:val="2BD40DFF"/>
    <w:rsid w:val="2BD86C5D"/>
    <w:rsid w:val="2C30698F"/>
    <w:rsid w:val="2C4A1778"/>
    <w:rsid w:val="2C6C45A7"/>
    <w:rsid w:val="2C874F07"/>
    <w:rsid w:val="2CDB3B90"/>
    <w:rsid w:val="2CE34E87"/>
    <w:rsid w:val="2D1F7012"/>
    <w:rsid w:val="2D5B747F"/>
    <w:rsid w:val="2E1708DC"/>
    <w:rsid w:val="2E171FA9"/>
    <w:rsid w:val="2E1D1736"/>
    <w:rsid w:val="2E1D3948"/>
    <w:rsid w:val="2E233822"/>
    <w:rsid w:val="2E981402"/>
    <w:rsid w:val="2EB76EE3"/>
    <w:rsid w:val="2F0F124A"/>
    <w:rsid w:val="2F2E0483"/>
    <w:rsid w:val="2F356618"/>
    <w:rsid w:val="2F38320B"/>
    <w:rsid w:val="2F4E3A4A"/>
    <w:rsid w:val="2F666FC5"/>
    <w:rsid w:val="2FC20BFA"/>
    <w:rsid w:val="2FC70969"/>
    <w:rsid w:val="30044F45"/>
    <w:rsid w:val="30201FD6"/>
    <w:rsid w:val="30436CF0"/>
    <w:rsid w:val="307A7B87"/>
    <w:rsid w:val="30CE11D5"/>
    <w:rsid w:val="30FC485A"/>
    <w:rsid w:val="31281389"/>
    <w:rsid w:val="316F4CE8"/>
    <w:rsid w:val="31844382"/>
    <w:rsid w:val="319E508C"/>
    <w:rsid w:val="31B20430"/>
    <w:rsid w:val="31F27A48"/>
    <w:rsid w:val="32266738"/>
    <w:rsid w:val="323B1677"/>
    <w:rsid w:val="325D2A4C"/>
    <w:rsid w:val="331058D4"/>
    <w:rsid w:val="337654DE"/>
    <w:rsid w:val="33BF625C"/>
    <w:rsid w:val="33D329EC"/>
    <w:rsid w:val="33D367D9"/>
    <w:rsid w:val="33DA5648"/>
    <w:rsid w:val="33F2769B"/>
    <w:rsid w:val="34222EFD"/>
    <w:rsid w:val="34550F71"/>
    <w:rsid w:val="34603D41"/>
    <w:rsid w:val="34772295"/>
    <w:rsid w:val="34B10775"/>
    <w:rsid w:val="34BB5E10"/>
    <w:rsid w:val="34E96663"/>
    <w:rsid w:val="356A10C2"/>
    <w:rsid w:val="359F1B82"/>
    <w:rsid w:val="361301BF"/>
    <w:rsid w:val="36147523"/>
    <w:rsid w:val="361C58E6"/>
    <w:rsid w:val="36A33C43"/>
    <w:rsid w:val="36FD5D3B"/>
    <w:rsid w:val="370074ED"/>
    <w:rsid w:val="37271356"/>
    <w:rsid w:val="37403509"/>
    <w:rsid w:val="37B108DA"/>
    <w:rsid w:val="3808637B"/>
    <w:rsid w:val="38124081"/>
    <w:rsid w:val="384348A0"/>
    <w:rsid w:val="38463F44"/>
    <w:rsid w:val="38B76957"/>
    <w:rsid w:val="38DB5911"/>
    <w:rsid w:val="39152123"/>
    <w:rsid w:val="39161BE0"/>
    <w:rsid w:val="39446883"/>
    <w:rsid w:val="39961787"/>
    <w:rsid w:val="39AF0E56"/>
    <w:rsid w:val="39E46540"/>
    <w:rsid w:val="39F74B6B"/>
    <w:rsid w:val="3A1E57D2"/>
    <w:rsid w:val="3A826ACF"/>
    <w:rsid w:val="3AAD7FE3"/>
    <w:rsid w:val="3AB80A8C"/>
    <w:rsid w:val="3AC61985"/>
    <w:rsid w:val="3ADA2A7A"/>
    <w:rsid w:val="3B0E4F88"/>
    <w:rsid w:val="3B1B1C3E"/>
    <w:rsid w:val="3B1F2236"/>
    <w:rsid w:val="3B375385"/>
    <w:rsid w:val="3B5B408C"/>
    <w:rsid w:val="3B640609"/>
    <w:rsid w:val="3B7F4455"/>
    <w:rsid w:val="3BBC1B7A"/>
    <w:rsid w:val="3C061CAD"/>
    <w:rsid w:val="3C3B52D2"/>
    <w:rsid w:val="3C532255"/>
    <w:rsid w:val="3C9876C0"/>
    <w:rsid w:val="3C9B74C8"/>
    <w:rsid w:val="3D4342CA"/>
    <w:rsid w:val="3D770273"/>
    <w:rsid w:val="3D910A0B"/>
    <w:rsid w:val="3DE42CAB"/>
    <w:rsid w:val="3E1E22F2"/>
    <w:rsid w:val="3E6961AD"/>
    <w:rsid w:val="3F677D34"/>
    <w:rsid w:val="3F821392"/>
    <w:rsid w:val="3FB70C5C"/>
    <w:rsid w:val="3FBA68E5"/>
    <w:rsid w:val="3FCF3AE2"/>
    <w:rsid w:val="3FE72DCE"/>
    <w:rsid w:val="40151AE5"/>
    <w:rsid w:val="403B781D"/>
    <w:rsid w:val="406911CA"/>
    <w:rsid w:val="40755C93"/>
    <w:rsid w:val="409B7998"/>
    <w:rsid w:val="40D22C1E"/>
    <w:rsid w:val="40D7503D"/>
    <w:rsid w:val="40F7572F"/>
    <w:rsid w:val="41027846"/>
    <w:rsid w:val="41352010"/>
    <w:rsid w:val="41461BC9"/>
    <w:rsid w:val="41B37CC6"/>
    <w:rsid w:val="422F1CF3"/>
    <w:rsid w:val="42DD5152"/>
    <w:rsid w:val="43082D88"/>
    <w:rsid w:val="432D49E8"/>
    <w:rsid w:val="43900DD1"/>
    <w:rsid w:val="43A72F63"/>
    <w:rsid w:val="43F30D52"/>
    <w:rsid w:val="43F950F3"/>
    <w:rsid w:val="44653FAE"/>
    <w:rsid w:val="448B625A"/>
    <w:rsid w:val="44CE48C6"/>
    <w:rsid w:val="44E06B92"/>
    <w:rsid w:val="454353DC"/>
    <w:rsid w:val="454519B5"/>
    <w:rsid w:val="4567420D"/>
    <w:rsid w:val="45960F6E"/>
    <w:rsid w:val="459901E0"/>
    <w:rsid w:val="45A61A2B"/>
    <w:rsid w:val="45B37E95"/>
    <w:rsid w:val="45D2240E"/>
    <w:rsid w:val="45F61731"/>
    <w:rsid w:val="46632912"/>
    <w:rsid w:val="46B36715"/>
    <w:rsid w:val="46ED6B23"/>
    <w:rsid w:val="46FB2B02"/>
    <w:rsid w:val="47D0162A"/>
    <w:rsid w:val="47D424F1"/>
    <w:rsid w:val="47D967FD"/>
    <w:rsid w:val="47EF14EF"/>
    <w:rsid w:val="480908C7"/>
    <w:rsid w:val="48276D91"/>
    <w:rsid w:val="48500AAB"/>
    <w:rsid w:val="48505FB3"/>
    <w:rsid w:val="486D3A30"/>
    <w:rsid w:val="48840500"/>
    <w:rsid w:val="48A43A5C"/>
    <w:rsid w:val="48B348CA"/>
    <w:rsid w:val="49000869"/>
    <w:rsid w:val="494E3836"/>
    <w:rsid w:val="49567A84"/>
    <w:rsid w:val="49CC579D"/>
    <w:rsid w:val="49E86D03"/>
    <w:rsid w:val="4A2E4042"/>
    <w:rsid w:val="4A513E29"/>
    <w:rsid w:val="4A7256BF"/>
    <w:rsid w:val="4AA22012"/>
    <w:rsid w:val="4ACB12CB"/>
    <w:rsid w:val="4AFD26D0"/>
    <w:rsid w:val="4B6713B3"/>
    <w:rsid w:val="4B7909EF"/>
    <w:rsid w:val="4BD2636D"/>
    <w:rsid w:val="4CCA1CC4"/>
    <w:rsid w:val="4CD0123C"/>
    <w:rsid w:val="4CD320C4"/>
    <w:rsid w:val="4D4F39EA"/>
    <w:rsid w:val="4D557C18"/>
    <w:rsid w:val="4D626AA6"/>
    <w:rsid w:val="4DBA1307"/>
    <w:rsid w:val="4DE15D19"/>
    <w:rsid w:val="4DF36C8C"/>
    <w:rsid w:val="4E093965"/>
    <w:rsid w:val="4EB3676F"/>
    <w:rsid w:val="4EB97279"/>
    <w:rsid w:val="4EEF0B3E"/>
    <w:rsid w:val="4EFF7EA5"/>
    <w:rsid w:val="4F1712BC"/>
    <w:rsid w:val="4F5C3714"/>
    <w:rsid w:val="4F760E2A"/>
    <w:rsid w:val="4F8E4F7F"/>
    <w:rsid w:val="4F9A003C"/>
    <w:rsid w:val="4FE74D73"/>
    <w:rsid w:val="504761EC"/>
    <w:rsid w:val="50A27724"/>
    <w:rsid w:val="50D43E04"/>
    <w:rsid w:val="50F00D4F"/>
    <w:rsid w:val="511D5FC8"/>
    <w:rsid w:val="517D6320"/>
    <w:rsid w:val="518C76DC"/>
    <w:rsid w:val="51A73009"/>
    <w:rsid w:val="51E52089"/>
    <w:rsid w:val="52457248"/>
    <w:rsid w:val="52567F46"/>
    <w:rsid w:val="52D92668"/>
    <w:rsid w:val="52E407B7"/>
    <w:rsid w:val="53250AEC"/>
    <w:rsid w:val="53260410"/>
    <w:rsid w:val="534C7CFE"/>
    <w:rsid w:val="53BD691E"/>
    <w:rsid w:val="53FD0F1A"/>
    <w:rsid w:val="540523F7"/>
    <w:rsid w:val="54181B80"/>
    <w:rsid w:val="54287BCB"/>
    <w:rsid w:val="54435F4C"/>
    <w:rsid w:val="54671E79"/>
    <w:rsid w:val="548420DB"/>
    <w:rsid w:val="549C7599"/>
    <w:rsid w:val="54BB5888"/>
    <w:rsid w:val="54C473A6"/>
    <w:rsid w:val="54CF3C09"/>
    <w:rsid w:val="553C787B"/>
    <w:rsid w:val="55745E90"/>
    <w:rsid w:val="55863B1E"/>
    <w:rsid w:val="559E1300"/>
    <w:rsid w:val="55FB0262"/>
    <w:rsid w:val="56086D55"/>
    <w:rsid w:val="561116E9"/>
    <w:rsid w:val="56627EB7"/>
    <w:rsid w:val="56773FE1"/>
    <w:rsid w:val="568F5014"/>
    <w:rsid w:val="56975037"/>
    <w:rsid w:val="56B24BD8"/>
    <w:rsid w:val="56BA6CCB"/>
    <w:rsid w:val="56C140BE"/>
    <w:rsid w:val="56D108B1"/>
    <w:rsid w:val="57130F7F"/>
    <w:rsid w:val="57981F50"/>
    <w:rsid w:val="57D1423B"/>
    <w:rsid w:val="57D15048"/>
    <w:rsid w:val="57D5560C"/>
    <w:rsid w:val="57FD06E9"/>
    <w:rsid w:val="58B546EB"/>
    <w:rsid w:val="58C90C7E"/>
    <w:rsid w:val="59272F33"/>
    <w:rsid w:val="59786108"/>
    <w:rsid w:val="59864E57"/>
    <w:rsid w:val="59DA5E68"/>
    <w:rsid w:val="59DF2802"/>
    <w:rsid w:val="59F13C42"/>
    <w:rsid w:val="5A056DA8"/>
    <w:rsid w:val="5A7F0E7C"/>
    <w:rsid w:val="5A867800"/>
    <w:rsid w:val="5AFC4A16"/>
    <w:rsid w:val="5B2475EF"/>
    <w:rsid w:val="5B6F3628"/>
    <w:rsid w:val="5C00160D"/>
    <w:rsid w:val="5C0D4D4B"/>
    <w:rsid w:val="5C321AD3"/>
    <w:rsid w:val="5C4659D1"/>
    <w:rsid w:val="5CC8048A"/>
    <w:rsid w:val="5CEC075D"/>
    <w:rsid w:val="5CF5782F"/>
    <w:rsid w:val="5D3D2549"/>
    <w:rsid w:val="5D400202"/>
    <w:rsid w:val="5D57676F"/>
    <w:rsid w:val="5D760654"/>
    <w:rsid w:val="5DB321DE"/>
    <w:rsid w:val="5E0D7F95"/>
    <w:rsid w:val="5EB22809"/>
    <w:rsid w:val="5EDA3427"/>
    <w:rsid w:val="5EF07BFD"/>
    <w:rsid w:val="5F117A94"/>
    <w:rsid w:val="5F1B432B"/>
    <w:rsid w:val="5F372A16"/>
    <w:rsid w:val="5F734F22"/>
    <w:rsid w:val="5F8515E5"/>
    <w:rsid w:val="5FA41CD8"/>
    <w:rsid w:val="5FB41675"/>
    <w:rsid w:val="5FC2417C"/>
    <w:rsid w:val="5FEF0E2A"/>
    <w:rsid w:val="5FFB4602"/>
    <w:rsid w:val="600349FF"/>
    <w:rsid w:val="60103E6C"/>
    <w:rsid w:val="603B127D"/>
    <w:rsid w:val="60673C73"/>
    <w:rsid w:val="606F6C6F"/>
    <w:rsid w:val="60D97830"/>
    <w:rsid w:val="60F657DF"/>
    <w:rsid w:val="616118BE"/>
    <w:rsid w:val="61616193"/>
    <w:rsid w:val="61F233AC"/>
    <w:rsid w:val="621F25FD"/>
    <w:rsid w:val="623B2552"/>
    <w:rsid w:val="625109EC"/>
    <w:rsid w:val="626B2234"/>
    <w:rsid w:val="629B466A"/>
    <w:rsid w:val="63814DF0"/>
    <w:rsid w:val="6396031D"/>
    <w:rsid w:val="64362BC9"/>
    <w:rsid w:val="64381B12"/>
    <w:rsid w:val="645E7870"/>
    <w:rsid w:val="649A5D3F"/>
    <w:rsid w:val="64C7762E"/>
    <w:rsid w:val="64DC7A5B"/>
    <w:rsid w:val="64E371D7"/>
    <w:rsid w:val="64FD1BEF"/>
    <w:rsid w:val="65091C48"/>
    <w:rsid w:val="65305154"/>
    <w:rsid w:val="656644F7"/>
    <w:rsid w:val="657120DB"/>
    <w:rsid w:val="657C30D1"/>
    <w:rsid w:val="65906329"/>
    <w:rsid w:val="65E9322C"/>
    <w:rsid w:val="66147FAC"/>
    <w:rsid w:val="66276AC9"/>
    <w:rsid w:val="66617388"/>
    <w:rsid w:val="66854F82"/>
    <w:rsid w:val="668E49E5"/>
    <w:rsid w:val="66A716AB"/>
    <w:rsid w:val="66CB046B"/>
    <w:rsid w:val="66D21970"/>
    <w:rsid w:val="66D664D5"/>
    <w:rsid w:val="66DB17BE"/>
    <w:rsid w:val="66EF5779"/>
    <w:rsid w:val="67086392"/>
    <w:rsid w:val="671D0127"/>
    <w:rsid w:val="673E4D2A"/>
    <w:rsid w:val="6751244E"/>
    <w:rsid w:val="675D4641"/>
    <w:rsid w:val="67702459"/>
    <w:rsid w:val="678E669C"/>
    <w:rsid w:val="679B2D00"/>
    <w:rsid w:val="67D84E09"/>
    <w:rsid w:val="67ED76D6"/>
    <w:rsid w:val="67F45DB1"/>
    <w:rsid w:val="68252811"/>
    <w:rsid w:val="682C27BC"/>
    <w:rsid w:val="6845281A"/>
    <w:rsid w:val="6874141A"/>
    <w:rsid w:val="687F269E"/>
    <w:rsid w:val="68832699"/>
    <w:rsid w:val="68AA7F28"/>
    <w:rsid w:val="68F21868"/>
    <w:rsid w:val="68F27056"/>
    <w:rsid w:val="69274637"/>
    <w:rsid w:val="6990001D"/>
    <w:rsid w:val="69950D43"/>
    <w:rsid w:val="69C645A8"/>
    <w:rsid w:val="69CF0036"/>
    <w:rsid w:val="69E208E6"/>
    <w:rsid w:val="6A642240"/>
    <w:rsid w:val="6A6527CC"/>
    <w:rsid w:val="6AAB39DC"/>
    <w:rsid w:val="6AD81C0D"/>
    <w:rsid w:val="6B4318F8"/>
    <w:rsid w:val="6B8B1F7C"/>
    <w:rsid w:val="6BA12A67"/>
    <w:rsid w:val="6BCB6174"/>
    <w:rsid w:val="6BDC62B5"/>
    <w:rsid w:val="6BF124F7"/>
    <w:rsid w:val="6C417032"/>
    <w:rsid w:val="6C4A7752"/>
    <w:rsid w:val="6C7C546A"/>
    <w:rsid w:val="6CAE7EA1"/>
    <w:rsid w:val="6CD726DA"/>
    <w:rsid w:val="6CE16325"/>
    <w:rsid w:val="6CF539CF"/>
    <w:rsid w:val="6D6A400D"/>
    <w:rsid w:val="6E2F0F03"/>
    <w:rsid w:val="6E3D2A1B"/>
    <w:rsid w:val="6E68458A"/>
    <w:rsid w:val="6E715773"/>
    <w:rsid w:val="6EDE560D"/>
    <w:rsid w:val="6EF47485"/>
    <w:rsid w:val="6F1925AD"/>
    <w:rsid w:val="6F5D2B4C"/>
    <w:rsid w:val="6FFC254D"/>
    <w:rsid w:val="701B4ED7"/>
    <w:rsid w:val="70431362"/>
    <w:rsid w:val="705A1F33"/>
    <w:rsid w:val="705C2050"/>
    <w:rsid w:val="70D6772A"/>
    <w:rsid w:val="713404DF"/>
    <w:rsid w:val="71396A15"/>
    <w:rsid w:val="715C463F"/>
    <w:rsid w:val="718B3A35"/>
    <w:rsid w:val="71910D14"/>
    <w:rsid w:val="719C746C"/>
    <w:rsid w:val="71DD55C5"/>
    <w:rsid w:val="7218426B"/>
    <w:rsid w:val="72443DCE"/>
    <w:rsid w:val="726006FE"/>
    <w:rsid w:val="7264576D"/>
    <w:rsid w:val="72800738"/>
    <w:rsid w:val="72941244"/>
    <w:rsid w:val="72EA500A"/>
    <w:rsid w:val="72EA7632"/>
    <w:rsid w:val="72F64B36"/>
    <w:rsid w:val="731B6846"/>
    <w:rsid w:val="739C17FE"/>
    <w:rsid w:val="73CB1879"/>
    <w:rsid w:val="73D10322"/>
    <w:rsid w:val="74EB6A28"/>
    <w:rsid w:val="752E73D2"/>
    <w:rsid w:val="755A432D"/>
    <w:rsid w:val="75EA3494"/>
    <w:rsid w:val="76451B98"/>
    <w:rsid w:val="76474FDB"/>
    <w:rsid w:val="766D0DB6"/>
    <w:rsid w:val="76C91B4C"/>
    <w:rsid w:val="771F4A97"/>
    <w:rsid w:val="77326790"/>
    <w:rsid w:val="77353E98"/>
    <w:rsid w:val="774547A3"/>
    <w:rsid w:val="77997577"/>
    <w:rsid w:val="779F0A35"/>
    <w:rsid w:val="78006DFD"/>
    <w:rsid w:val="781376C9"/>
    <w:rsid w:val="782C418A"/>
    <w:rsid w:val="784900FE"/>
    <w:rsid w:val="785F6135"/>
    <w:rsid w:val="787014C8"/>
    <w:rsid w:val="78C93A01"/>
    <w:rsid w:val="78F17A9E"/>
    <w:rsid w:val="790E7DD9"/>
    <w:rsid w:val="796D0BD4"/>
    <w:rsid w:val="798739BF"/>
    <w:rsid w:val="79891CDA"/>
    <w:rsid w:val="79A81D80"/>
    <w:rsid w:val="79B61F67"/>
    <w:rsid w:val="79BA4D76"/>
    <w:rsid w:val="79FA7F75"/>
    <w:rsid w:val="7A286E82"/>
    <w:rsid w:val="7A4337CD"/>
    <w:rsid w:val="7A4C7889"/>
    <w:rsid w:val="7A6C104C"/>
    <w:rsid w:val="7AA667C3"/>
    <w:rsid w:val="7AA9049D"/>
    <w:rsid w:val="7AB963E4"/>
    <w:rsid w:val="7AC91808"/>
    <w:rsid w:val="7B26421E"/>
    <w:rsid w:val="7B5769A4"/>
    <w:rsid w:val="7B912B8E"/>
    <w:rsid w:val="7BA56B41"/>
    <w:rsid w:val="7BCE409B"/>
    <w:rsid w:val="7BD50B22"/>
    <w:rsid w:val="7C2C4000"/>
    <w:rsid w:val="7C306C05"/>
    <w:rsid w:val="7C5C3D44"/>
    <w:rsid w:val="7C69178A"/>
    <w:rsid w:val="7CAC7D9D"/>
    <w:rsid w:val="7CBE1406"/>
    <w:rsid w:val="7CDD746B"/>
    <w:rsid w:val="7D2E545B"/>
    <w:rsid w:val="7D6B0515"/>
    <w:rsid w:val="7E3107F8"/>
    <w:rsid w:val="7E71139E"/>
    <w:rsid w:val="7ED85BD0"/>
    <w:rsid w:val="7EDF5594"/>
    <w:rsid w:val="7F1849BC"/>
    <w:rsid w:val="7F3A7FFA"/>
    <w:rsid w:val="7F434DEC"/>
    <w:rsid w:val="7F7B3086"/>
    <w:rsid w:val="7F7C08A7"/>
    <w:rsid w:val="7FD072FF"/>
    <w:rsid w:val="7FEA3E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99" w:semiHidden="0" w:name="footnote text"/>
    <w:lsdException w:qFormat="1" w:uiPriority="0" w:name="annotation text"/>
    <w:lsdException w:qFormat="1" w:unhideWhenUsed="0" w:uiPriority="99" w:semiHidden="0" w:name="header"/>
    <w:lsdException w:qFormat="1" w:unhideWhenUsed="0" w:uiPriority="99"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qFormat="1" w:unhideWhenUsed="0" w:uiPriority="99" w:semiHidden="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cs="宋体" w:eastAsiaTheme="majorEastAsia"/>
      <w:sz w:val="22"/>
      <w:szCs w:val="22"/>
      <w:lang w:val="zh-CN" w:eastAsia="zh-CN" w:bidi="zh-CN"/>
    </w:rPr>
  </w:style>
  <w:style w:type="paragraph" w:styleId="3">
    <w:name w:val="heading 1"/>
    <w:basedOn w:val="1"/>
    <w:next w:val="1"/>
    <w:link w:val="31"/>
    <w:qFormat/>
    <w:uiPriority w:val="0"/>
    <w:pPr>
      <w:spacing w:before="70" w:beforeAutospacing="1" w:afterAutospacing="1" w:line="360" w:lineRule="auto"/>
      <w:outlineLvl w:val="0"/>
    </w:pPr>
    <w:rPr>
      <w:rFonts w:hint="eastAsia" w:eastAsia="黑体" w:cs="Times New Roman"/>
      <w:bCs/>
      <w:kern w:val="44"/>
      <w:sz w:val="32"/>
      <w:szCs w:val="48"/>
      <w:lang w:val="en-US" w:bidi="ar-SA"/>
    </w:rPr>
  </w:style>
  <w:style w:type="paragraph" w:styleId="4">
    <w:name w:val="heading 2"/>
    <w:basedOn w:val="1"/>
    <w:next w:val="1"/>
    <w:link w:val="32"/>
    <w:unhideWhenUsed/>
    <w:qFormat/>
    <w:uiPriority w:val="0"/>
    <w:pPr>
      <w:keepNext/>
      <w:keepLines/>
      <w:spacing w:line="360" w:lineRule="auto"/>
      <w:outlineLvl w:val="1"/>
    </w:pPr>
    <w:rPr>
      <w:rFonts w:ascii="Arial" w:hAnsi="Arial" w:eastAsia="楷体GB2312"/>
      <w:b/>
      <w:sz w:val="32"/>
    </w:rPr>
  </w:style>
  <w:style w:type="paragraph" w:styleId="5">
    <w:name w:val="heading 3"/>
    <w:basedOn w:val="1"/>
    <w:next w:val="1"/>
    <w:link w:val="33"/>
    <w:semiHidden/>
    <w:unhideWhenUsed/>
    <w:qFormat/>
    <w:uiPriority w:val="0"/>
    <w:pPr>
      <w:spacing w:before="75" w:beforeAutospacing="1" w:afterAutospacing="1" w:line="360" w:lineRule="auto"/>
      <w:outlineLvl w:val="2"/>
    </w:pPr>
    <w:rPr>
      <w:rFonts w:hint="eastAsia" w:eastAsia="仿宋GB2312" w:cs="Times New Roman"/>
      <w:b/>
      <w:bCs/>
      <w:sz w:val="32"/>
      <w:szCs w:val="27"/>
      <w:lang w:val="en-US" w:bidi="ar-SA"/>
    </w:rPr>
  </w:style>
  <w:style w:type="paragraph" w:styleId="6">
    <w:name w:val="heading 4"/>
    <w:basedOn w:val="1"/>
    <w:next w:val="1"/>
    <w:link w:val="34"/>
    <w:semiHidden/>
    <w:unhideWhenUsed/>
    <w:qFormat/>
    <w:uiPriority w:val="0"/>
    <w:pPr>
      <w:keepNext/>
      <w:keepLines/>
      <w:spacing w:before="280" w:after="290" w:line="372" w:lineRule="auto"/>
      <w:ind w:left="200" w:leftChars="200"/>
      <w:outlineLvl w:val="3"/>
    </w:pPr>
    <w:rPr>
      <w:rFonts w:ascii="Arial" w:hAnsi="Arial" w:eastAsia="仿宋"/>
      <w:b/>
      <w:sz w:val="28"/>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customStyle="1" w:styleId="2">
    <w:name w:val="正文文字"/>
    <w:basedOn w:val="1"/>
    <w:next w:val="1"/>
    <w:qFormat/>
    <w:uiPriority w:val="0"/>
    <w:pPr>
      <w:spacing w:after="120"/>
    </w:pPr>
    <w:rPr>
      <w:rFonts w:ascii="Times New Roman" w:hAnsi="Times New Roman" w:eastAsia="宋体" w:cs="Times New Roman"/>
    </w:rPr>
  </w:style>
  <w:style w:type="paragraph" w:styleId="7">
    <w:name w:val="caption"/>
    <w:basedOn w:val="1"/>
    <w:next w:val="1"/>
    <w:unhideWhenUsed/>
    <w:qFormat/>
    <w:uiPriority w:val="35"/>
    <w:pPr>
      <w:autoSpaceDE/>
      <w:autoSpaceDN/>
      <w:jc w:val="both"/>
    </w:pPr>
    <w:rPr>
      <w:rFonts w:ascii="Cambria" w:hAnsi="Cambria" w:eastAsia="黑体" w:cs="Times New Roman"/>
      <w:kern w:val="2"/>
      <w:sz w:val="20"/>
      <w:szCs w:val="20"/>
      <w:lang w:val="en-US" w:bidi="ar-SA"/>
    </w:rPr>
  </w:style>
  <w:style w:type="paragraph" w:styleId="8">
    <w:name w:val="annotation text"/>
    <w:basedOn w:val="1"/>
    <w:link w:val="47"/>
    <w:semiHidden/>
    <w:unhideWhenUsed/>
    <w:qFormat/>
    <w:uiPriority w:val="0"/>
  </w:style>
  <w:style w:type="paragraph" w:styleId="9">
    <w:name w:val="Body Text"/>
    <w:basedOn w:val="1"/>
    <w:link w:val="51"/>
    <w:qFormat/>
    <w:uiPriority w:val="1"/>
    <w:pPr>
      <w:ind w:left="420"/>
    </w:pPr>
    <w:rPr>
      <w:rFonts w:eastAsia="宋体"/>
      <w:sz w:val="32"/>
      <w:szCs w:val="32"/>
    </w:rPr>
  </w:style>
  <w:style w:type="paragraph" w:styleId="10">
    <w:name w:val="toc 3"/>
    <w:basedOn w:val="1"/>
    <w:next w:val="1"/>
    <w:unhideWhenUsed/>
    <w:qFormat/>
    <w:uiPriority w:val="39"/>
    <w:pPr>
      <w:ind w:left="840" w:leftChars="400"/>
    </w:pPr>
  </w:style>
  <w:style w:type="paragraph" w:styleId="11">
    <w:name w:val="Body Text Indent 2"/>
    <w:basedOn w:val="1"/>
    <w:qFormat/>
    <w:uiPriority w:val="0"/>
    <w:pPr>
      <w:spacing w:after="120" w:line="480" w:lineRule="auto"/>
      <w:ind w:left="420" w:leftChars="200"/>
    </w:pPr>
  </w:style>
  <w:style w:type="paragraph" w:styleId="12">
    <w:name w:val="Balloon Text"/>
    <w:basedOn w:val="1"/>
    <w:link w:val="45"/>
    <w:qFormat/>
    <w:uiPriority w:val="0"/>
    <w:rPr>
      <w:sz w:val="18"/>
      <w:szCs w:val="18"/>
    </w:rPr>
  </w:style>
  <w:style w:type="paragraph" w:styleId="13">
    <w:name w:val="footer"/>
    <w:basedOn w:val="1"/>
    <w:link w:val="46"/>
    <w:qFormat/>
    <w:uiPriority w:val="99"/>
    <w:pPr>
      <w:tabs>
        <w:tab w:val="center" w:pos="4153"/>
        <w:tab w:val="right" w:pos="8306"/>
      </w:tabs>
      <w:snapToGrid w:val="0"/>
    </w:pPr>
    <w:rPr>
      <w:sz w:val="18"/>
    </w:rPr>
  </w:style>
  <w:style w:type="paragraph" w:styleId="14">
    <w:name w:val="header"/>
    <w:basedOn w:val="1"/>
    <w:link w:val="4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rFonts w:ascii="Times New Roman" w:hAnsi="Times New Roman"/>
      <w:sz w:val="18"/>
    </w:rPr>
  </w:style>
  <w:style w:type="paragraph" w:styleId="15">
    <w:name w:val="toc 1"/>
    <w:basedOn w:val="1"/>
    <w:next w:val="1"/>
    <w:qFormat/>
    <w:uiPriority w:val="39"/>
  </w:style>
  <w:style w:type="paragraph" w:styleId="16">
    <w:name w:val="footnote text"/>
    <w:basedOn w:val="1"/>
    <w:link w:val="50"/>
    <w:qFormat/>
    <w:uiPriority w:val="99"/>
    <w:pPr>
      <w:autoSpaceDE/>
      <w:autoSpaceDN/>
      <w:snapToGrid w:val="0"/>
    </w:pPr>
    <w:rPr>
      <w:rFonts w:ascii="Times New Roman" w:hAnsi="Times New Roman" w:eastAsia="宋体" w:cs="Times New Roman"/>
      <w:kern w:val="2"/>
      <w:sz w:val="18"/>
      <w:szCs w:val="18"/>
      <w:lang w:val="en-US" w:bidi="ar-SA"/>
    </w:rPr>
  </w:style>
  <w:style w:type="paragraph" w:styleId="17">
    <w:name w:val="toc 2"/>
    <w:basedOn w:val="1"/>
    <w:next w:val="1"/>
    <w:qFormat/>
    <w:uiPriority w:val="39"/>
    <w:pPr>
      <w:spacing w:before="278"/>
      <w:ind w:left="840"/>
    </w:pPr>
    <w:rPr>
      <w:rFonts w:eastAsia="宋体"/>
    </w:rPr>
  </w:style>
  <w:style w:type="paragraph" w:styleId="18">
    <w:name w:val="Normal (Web)"/>
    <w:basedOn w:val="1"/>
    <w:qFormat/>
    <w:uiPriority w:val="0"/>
    <w:pPr>
      <w:spacing w:beforeAutospacing="1" w:afterAutospacing="1"/>
    </w:pPr>
    <w:rPr>
      <w:rFonts w:cs="Times New Roman"/>
      <w:sz w:val="24"/>
      <w:lang w:val="en-US" w:bidi="ar-SA"/>
    </w:rPr>
  </w:style>
  <w:style w:type="paragraph" w:styleId="19">
    <w:name w:val="annotation subject"/>
    <w:basedOn w:val="8"/>
    <w:next w:val="8"/>
    <w:link w:val="48"/>
    <w:semiHidden/>
    <w:unhideWhenUsed/>
    <w:qFormat/>
    <w:uiPriority w:val="0"/>
    <w:rPr>
      <w:b/>
      <w:bCs/>
    </w:rPr>
  </w:style>
  <w:style w:type="table" w:styleId="21">
    <w:name w:val="Table Grid"/>
    <w:basedOn w:val="2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0"/>
    <w:rPr>
      <w:b/>
    </w:rPr>
  </w:style>
  <w:style w:type="character" w:styleId="24">
    <w:name w:val="page number"/>
    <w:basedOn w:val="22"/>
    <w:qFormat/>
    <w:uiPriority w:val="0"/>
  </w:style>
  <w:style w:type="character" w:styleId="25">
    <w:name w:val="FollowedHyperlink"/>
    <w:basedOn w:val="22"/>
    <w:qFormat/>
    <w:uiPriority w:val="0"/>
    <w:rPr>
      <w:color w:val="800080"/>
      <w:u w:val="single"/>
    </w:rPr>
  </w:style>
  <w:style w:type="character" w:styleId="26">
    <w:name w:val="Hyperlink"/>
    <w:basedOn w:val="22"/>
    <w:qFormat/>
    <w:uiPriority w:val="99"/>
    <w:rPr>
      <w:color w:val="0000FF"/>
      <w:u w:val="single"/>
    </w:rPr>
  </w:style>
  <w:style w:type="character" w:styleId="27">
    <w:name w:val="annotation reference"/>
    <w:basedOn w:val="22"/>
    <w:semiHidden/>
    <w:unhideWhenUsed/>
    <w:qFormat/>
    <w:uiPriority w:val="0"/>
    <w:rPr>
      <w:sz w:val="21"/>
      <w:szCs w:val="21"/>
    </w:rPr>
  </w:style>
  <w:style w:type="character" w:styleId="28">
    <w:name w:val="footnote reference"/>
    <w:basedOn w:val="22"/>
    <w:qFormat/>
    <w:uiPriority w:val="99"/>
    <w:rPr>
      <w:vertAlign w:val="superscript"/>
    </w:rPr>
  </w:style>
  <w:style w:type="paragraph" w:customStyle="1" w:styleId="29">
    <w:name w:val="Body Text First Indent 2"/>
    <w:basedOn w:val="30"/>
    <w:qFormat/>
    <w:uiPriority w:val="0"/>
    <w:pPr>
      <w:ind w:firstLine="420" w:firstLineChars="200"/>
    </w:pPr>
  </w:style>
  <w:style w:type="paragraph" w:customStyle="1" w:styleId="30">
    <w:name w:val="Body Text Indent"/>
    <w:basedOn w:val="1"/>
    <w:qFormat/>
    <w:uiPriority w:val="0"/>
    <w:pPr>
      <w:spacing w:after="120" w:afterLines="0" w:afterAutospacing="0"/>
      <w:ind w:left="420" w:leftChars="200"/>
    </w:pPr>
    <w:rPr>
      <w:rFonts w:ascii="Times New Roman" w:hAnsi="Times New Roman" w:eastAsia="宋体"/>
      <w:kern w:val="0"/>
    </w:rPr>
  </w:style>
  <w:style w:type="character" w:customStyle="1" w:styleId="31">
    <w:name w:val="标题 1 字符"/>
    <w:basedOn w:val="22"/>
    <w:link w:val="3"/>
    <w:qFormat/>
    <w:uiPriority w:val="0"/>
    <w:rPr>
      <w:rFonts w:ascii="Times New Roman" w:hAnsi="Times New Roman" w:eastAsia="黑体"/>
      <w:bCs/>
      <w:kern w:val="44"/>
      <w:sz w:val="32"/>
      <w:szCs w:val="44"/>
    </w:rPr>
  </w:style>
  <w:style w:type="character" w:customStyle="1" w:styleId="32">
    <w:name w:val="标题 2 字符"/>
    <w:link w:val="4"/>
    <w:qFormat/>
    <w:uiPriority w:val="9"/>
    <w:rPr>
      <w:rFonts w:ascii="Arial" w:hAnsi="Arial" w:eastAsia="楷体GB2312"/>
      <w:b/>
      <w:sz w:val="32"/>
      <w:szCs w:val="22"/>
    </w:rPr>
  </w:style>
  <w:style w:type="character" w:customStyle="1" w:styleId="33">
    <w:name w:val="标题 3 字符"/>
    <w:basedOn w:val="22"/>
    <w:link w:val="5"/>
    <w:semiHidden/>
    <w:qFormat/>
    <w:uiPriority w:val="9"/>
    <w:rPr>
      <w:rFonts w:ascii="Times New Roman" w:hAnsi="Times New Roman" w:eastAsia="仿宋GB2312"/>
      <w:b/>
      <w:bCs/>
      <w:kern w:val="2"/>
      <w:sz w:val="32"/>
      <w:szCs w:val="32"/>
    </w:rPr>
  </w:style>
  <w:style w:type="character" w:customStyle="1" w:styleId="34">
    <w:name w:val="标题 4 字符"/>
    <w:link w:val="6"/>
    <w:qFormat/>
    <w:uiPriority w:val="0"/>
    <w:rPr>
      <w:rFonts w:ascii="Arial" w:hAnsi="Arial" w:eastAsia="仿宋"/>
      <w:b/>
      <w:sz w:val="28"/>
      <w:szCs w:val="22"/>
    </w:rPr>
  </w:style>
  <w:style w:type="paragraph" w:customStyle="1" w:styleId="35">
    <w:name w:val="Table Paragraph"/>
    <w:basedOn w:val="1"/>
    <w:qFormat/>
    <w:uiPriority w:val="1"/>
    <w:rPr>
      <w:rFonts w:eastAsia="宋体"/>
    </w:rPr>
  </w:style>
  <w:style w:type="paragraph" w:styleId="36">
    <w:name w:val="List Paragraph"/>
    <w:basedOn w:val="1"/>
    <w:qFormat/>
    <w:uiPriority w:val="34"/>
    <w:pPr>
      <w:ind w:left="420" w:hanging="321"/>
    </w:pPr>
    <w:rPr>
      <w:rFonts w:eastAsia="宋体"/>
    </w:rPr>
  </w:style>
  <w:style w:type="character" w:customStyle="1" w:styleId="37">
    <w:name w:val="font01"/>
    <w:basedOn w:val="22"/>
    <w:qFormat/>
    <w:uiPriority w:val="0"/>
    <w:rPr>
      <w:rFonts w:hint="default" w:ascii="Calibri" w:hAnsi="Calibri" w:cs="Calibri"/>
      <w:color w:val="000000"/>
      <w:sz w:val="21"/>
      <w:szCs w:val="21"/>
      <w:u w:val="none"/>
    </w:rPr>
  </w:style>
  <w:style w:type="character" w:customStyle="1" w:styleId="38">
    <w:name w:val="font11"/>
    <w:basedOn w:val="22"/>
    <w:qFormat/>
    <w:uiPriority w:val="0"/>
    <w:rPr>
      <w:rFonts w:hint="eastAsia" w:ascii="宋体" w:hAnsi="宋体" w:eastAsia="宋体" w:cs="宋体"/>
      <w:color w:val="000000"/>
      <w:sz w:val="21"/>
      <w:szCs w:val="21"/>
      <w:u w:val="none"/>
    </w:rPr>
  </w:style>
  <w:style w:type="character" w:customStyle="1" w:styleId="39">
    <w:name w:val="font21"/>
    <w:basedOn w:val="22"/>
    <w:qFormat/>
    <w:uiPriority w:val="0"/>
    <w:rPr>
      <w:rFonts w:hint="default" w:ascii="Calibri" w:hAnsi="Calibri" w:cs="Calibri"/>
      <w:color w:val="000000"/>
      <w:sz w:val="21"/>
      <w:szCs w:val="21"/>
      <w:u w:val="none"/>
    </w:rPr>
  </w:style>
  <w:style w:type="character" w:customStyle="1" w:styleId="40">
    <w:name w:val="font31"/>
    <w:basedOn w:val="22"/>
    <w:qFormat/>
    <w:uiPriority w:val="0"/>
    <w:rPr>
      <w:rFonts w:hint="eastAsia" w:ascii="宋体" w:hAnsi="宋体" w:eastAsia="宋体" w:cs="宋体"/>
      <w:color w:val="000000"/>
      <w:sz w:val="21"/>
      <w:szCs w:val="21"/>
      <w:u w:val="none"/>
    </w:rPr>
  </w:style>
  <w:style w:type="character" w:customStyle="1" w:styleId="41">
    <w:name w:val="font51"/>
    <w:basedOn w:val="22"/>
    <w:qFormat/>
    <w:uiPriority w:val="0"/>
    <w:rPr>
      <w:rFonts w:hint="eastAsia" w:ascii="宋体" w:hAnsi="宋体" w:eastAsia="宋体" w:cs="宋体"/>
      <w:color w:val="000000"/>
      <w:sz w:val="20"/>
      <w:szCs w:val="20"/>
      <w:u w:val="none"/>
    </w:rPr>
  </w:style>
  <w:style w:type="character" w:customStyle="1" w:styleId="42">
    <w:name w:val="font41"/>
    <w:basedOn w:val="22"/>
    <w:qFormat/>
    <w:uiPriority w:val="0"/>
    <w:rPr>
      <w:rFonts w:hint="eastAsia" w:ascii="宋体" w:hAnsi="宋体" w:eastAsia="宋体" w:cs="宋体"/>
      <w:color w:val="000000"/>
      <w:sz w:val="20"/>
      <w:szCs w:val="20"/>
      <w:u w:val="none"/>
    </w:rPr>
  </w:style>
  <w:style w:type="character" w:customStyle="1" w:styleId="43">
    <w:name w:val="页眉 字符"/>
    <w:basedOn w:val="22"/>
    <w:link w:val="14"/>
    <w:qFormat/>
    <w:uiPriority w:val="99"/>
    <w:rPr>
      <w:rFonts w:cs="宋体" w:eastAsiaTheme="majorEastAsia"/>
      <w:sz w:val="18"/>
      <w:szCs w:val="22"/>
      <w:lang w:val="zh-CN" w:bidi="zh-CN"/>
    </w:rPr>
  </w:style>
  <w:style w:type="paragraph" w:customStyle="1" w:styleId="44">
    <w:name w:val="TOC Heading"/>
    <w:basedOn w:val="3"/>
    <w:next w:val="1"/>
    <w:unhideWhenUsed/>
    <w:qFormat/>
    <w:uiPriority w:val="39"/>
    <w:pPr>
      <w:keepNext/>
      <w:keepLines/>
      <w:widowControl/>
      <w:autoSpaceDE/>
      <w:autoSpaceDN/>
      <w:spacing w:before="240" w:beforeAutospacing="0" w:afterAutospacing="0" w:line="259" w:lineRule="auto"/>
      <w:outlineLvl w:val="9"/>
    </w:pPr>
    <w:rPr>
      <w:rFonts w:hint="default" w:asciiTheme="majorHAnsi" w:hAnsiTheme="majorHAnsi" w:eastAsiaTheme="majorEastAsia" w:cstheme="majorBidi"/>
      <w:bCs w:val="0"/>
      <w:color w:val="2E75B6" w:themeColor="accent1" w:themeShade="BF"/>
      <w:kern w:val="0"/>
      <w:sz w:val="32"/>
      <w:szCs w:val="32"/>
    </w:rPr>
  </w:style>
  <w:style w:type="character" w:customStyle="1" w:styleId="45">
    <w:name w:val="批注框文本 字符"/>
    <w:basedOn w:val="22"/>
    <w:link w:val="12"/>
    <w:qFormat/>
    <w:uiPriority w:val="0"/>
    <w:rPr>
      <w:rFonts w:ascii="宋体" w:hAnsi="宋体" w:cs="宋体" w:eastAsiaTheme="majorEastAsia"/>
      <w:sz w:val="18"/>
      <w:szCs w:val="18"/>
      <w:lang w:val="zh-CN" w:bidi="zh-CN"/>
    </w:rPr>
  </w:style>
  <w:style w:type="character" w:customStyle="1" w:styleId="46">
    <w:name w:val="页脚 字符"/>
    <w:basedOn w:val="22"/>
    <w:link w:val="13"/>
    <w:qFormat/>
    <w:uiPriority w:val="99"/>
    <w:rPr>
      <w:rFonts w:ascii="宋体" w:hAnsi="宋体" w:cs="宋体" w:eastAsiaTheme="majorEastAsia"/>
      <w:sz w:val="18"/>
      <w:szCs w:val="22"/>
      <w:lang w:val="zh-CN" w:bidi="zh-CN"/>
    </w:rPr>
  </w:style>
  <w:style w:type="character" w:customStyle="1" w:styleId="47">
    <w:name w:val="批注文字 字符"/>
    <w:basedOn w:val="22"/>
    <w:link w:val="8"/>
    <w:semiHidden/>
    <w:qFormat/>
    <w:uiPriority w:val="0"/>
    <w:rPr>
      <w:rFonts w:ascii="宋体" w:hAnsi="宋体" w:cs="宋体" w:eastAsiaTheme="majorEastAsia"/>
      <w:sz w:val="22"/>
      <w:szCs w:val="22"/>
      <w:lang w:val="zh-CN" w:bidi="zh-CN"/>
    </w:rPr>
  </w:style>
  <w:style w:type="character" w:customStyle="1" w:styleId="48">
    <w:name w:val="批注主题 字符"/>
    <w:basedOn w:val="47"/>
    <w:link w:val="19"/>
    <w:semiHidden/>
    <w:qFormat/>
    <w:uiPriority w:val="0"/>
    <w:rPr>
      <w:rFonts w:ascii="宋体" w:hAnsi="宋体" w:cs="宋体" w:eastAsiaTheme="majorEastAsia"/>
      <w:b/>
      <w:bCs/>
      <w:sz w:val="22"/>
      <w:szCs w:val="22"/>
      <w:lang w:val="zh-CN" w:bidi="zh-CN"/>
    </w:rPr>
  </w:style>
  <w:style w:type="character" w:customStyle="1" w:styleId="49">
    <w:name w:val="未处理的提及1"/>
    <w:basedOn w:val="22"/>
    <w:semiHidden/>
    <w:unhideWhenUsed/>
    <w:qFormat/>
    <w:uiPriority w:val="99"/>
    <w:rPr>
      <w:color w:val="605E5C"/>
      <w:shd w:val="clear" w:color="auto" w:fill="E1DFDD"/>
    </w:rPr>
  </w:style>
  <w:style w:type="character" w:customStyle="1" w:styleId="50">
    <w:name w:val="脚注文本 字符"/>
    <w:basedOn w:val="22"/>
    <w:link w:val="16"/>
    <w:qFormat/>
    <w:uiPriority w:val="99"/>
    <w:rPr>
      <w:kern w:val="2"/>
      <w:sz w:val="18"/>
      <w:szCs w:val="18"/>
    </w:rPr>
  </w:style>
  <w:style w:type="character" w:customStyle="1" w:styleId="51">
    <w:name w:val="正文文本 字符"/>
    <w:basedOn w:val="22"/>
    <w:link w:val="9"/>
    <w:qFormat/>
    <w:uiPriority w:val="1"/>
    <w:rPr>
      <w:rFonts w:ascii="宋体" w:hAnsi="宋体" w:cs="宋体"/>
      <w:sz w:val="32"/>
      <w:szCs w:val="32"/>
      <w:lang w:val="zh-CN" w:bidi="zh-CN"/>
    </w:rPr>
  </w:style>
  <w:style w:type="paragraph" w:customStyle="1" w:styleId="5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53">
    <w:name w:val="s6"/>
    <w:basedOn w:val="1"/>
    <w:qFormat/>
    <w:uiPriority w:val="0"/>
    <w:pPr>
      <w:widowControl/>
      <w:spacing w:before="100" w:beforeAutospacing="1" w:after="100" w:afterAutospacing="1"/>
      <w:jc w:val="left"/>
    </w:pPr>
    <w:rPr>
      <w:rFonts w:ascii="宋体" w:hAnsi="宋体" w:cs="宋体"/>
      <w:kern w:val="0"/>
      <w:sz w:val="24"/>
    </w:rPr>
  </w:style>
  <w:style w:type="character" w:customStyle="1" w:styleId="54">
    <w:name w:val="font71"/>
    <w:basedOn w:val="22"/>
    <w:qFormat/>
    <w:uiPriority w:val="0"/>
    <w:rPr>
      <w:rFonts w:ascii="Arial" w:hAnsi="Arial" w:cs="Arial"/>
      <w:color w:val="000000"/>
      <w:sz w:val="20"/>
      <w:szCs w:val="20"/>
      <w:u w:val="none"/>
    </w:rPr>
  </w:style>
  <w:style w:type="character" w:customStyle="1" w:styleId="55">
    <w:name w:val="font111"/>
    <w:basedOn w:val="22"/>
    <w:qFormat/>
    <w:uiPriority w:val="0"/>
    <w:rPr>
      <w:rFonts w:hint="eastAsia" w:ascii="仿宋" w:hAnsi="仿宋" w:eastAsia="仿宋" w:cs="仿宋"/>
      <w:color w:val="000000"/>
      <w:sz w:val="20"/>
      <w:szCs w:val="20"/>
      <w:u w:val="none"/>
    </w:rPr>
  </w:style>
  <w:style w:type="character" w:customStyle="1" w:styleId="56">
    <w:name w:val="fontstyle31"/>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FC5BB8-F0FB-4BB2-AB4C-70BB33F327F5}">
  <ds:schemaRefs/>
</ds:datastoreItem>
</file>

<file path=docProps/app.xml><?xml version="1.0" encoding="utf-8"?>
<Properties xmlns="http://schemas.openxmlformats.org/officeDocument/2006/extended-properties" xmlns:vt="http://schemas.openxmlformats.org/officeDocument/2006/docPropsVTypes">
  <Template>Normal.dotm</Template>
  <Pages>26</Pages>
  <Words>2301</Words>
  <Characters>13118</Characters>
  <Lines>109</Lines>
  <Paragraphs>30</Paragraphs>
  <TotalTime>2</TotalTime>
  <ScaleCrop>false</ScaleCrop>
  <LinksUpToDate>false</LinksUpToDate>
  <CharactersWithSpaces>15389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2019-08-08T07:58:00Z</dcterms:created>
  <dc:creator>Administrator</dc:creator>
  <cp:lastModifiedBy>小五1416200555</cp:lastModifiedBy>
  <cp:lastPrinted>2021-04-15T03:49:00Z</cp:lastPrinted>
  <dcterms:modified xsi:type="dcterms:W3CDTF">2021-04-15T07:33:58Z</dcterms:modified>
  <cp:revision>1375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0FBFED6E5184413AB2A04F3DB39BC703</vt:lpwstr>
  </property>
</Properties>
</file>